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rPr>
          <w:rFonts w:ascii="Arial" w:cs="Arial" w:eastAsia="Arial" w:hAnsi="Arial"/>
          <w:b w:val="1"/>
          <w:color w:val="002060"/>
          <w:sz w:val="180"/>
          <w:szCs w:val="180"/>
        </w:rPr>
      </w:pPr>
      <w:r w:rsidDel="00000000" w:rsidR="00000000" w:rsidRPr="00000000">
        <w:rPr>
          <w:rFonts w:ascii="Arial" w:cs="Arial" w:eastAsia="Arial" w:hAnsi="Arial"/>
          <w:b w:val="1"/>
          <w:color w:val="002060"/>
          <w:sz w:val="180"/>
          <w:szCs w:val="180"/>
          <w:rtl w:val="0"/>
        </w:rPr>
        <w:t xml:space="preserve">LEAP 2</w:t>
      </w:r>
    </w:p>
    <w:p w:rsidR="00000000" w:rsidDel="00000000" w:rsidP="00000000" w:rsidRDefault="00000000" w:rsidRPr="00000000" w14:paraId="00000002">
      <w:pPr>
        <w:spacing w:after="0" w:line="240" w:lineRule="auto"/>
        <w:rPr>
          <w:rFonts w:ascii="Arial" w:cs="Arial" w:eastAsia="Arial" w:hAnsi="Arial"/>
          <w:b w:val="1"/>
          <w:color w:val="002060"/>
          <w:sz w:val="96"/>
          <w:szCs w:val="96"/>
        </w:rPr>
      </w:pPr>
      <w:r w:rsidDel="00000000" w:rsidR="00000000" w:rsidRPr="00000000">
        <w:rPr>
          <w:rtl w:val="0"/>
        </w:rPr>
      </w:r>
    </w:p>
    <w:p w:rsidR="00000000" w:rsidDel="00000000" w:rsidP="00000000" w:rsidRDefault="00000000" w:rsidRPr="00000000" w14:paraId="00000003">
      <w:pPr>
        <w:spacing w:after="0" w:line="240" w:lineRule="auto"/>
        <w:rPr>
          <w:rFonts w:ascii="Arial" w:cs="Arial" w:eastAsia="Arial" w:hAnsi="Arial"/>
          <w:b w:val="1"/>
          <w:color w:val="002060"/>
          <w:sz w:val="96"/>
          <w:szCs w:val="96"/>
        </w:rPr>
      </w:pPr>
      <w:r w:rsidDel="00000000" w:rsidR="00000000" w:rsidRPr="00000000">
        <w:rPr>
          <w:rFonts w:ascii="Arial" w:cs="Arial" w:eastAsia="Arial" w:hAnsi="Arial"/>
          <w:b w:val="1"/>
          <w:color w:val="002060"/>
          <w:sz w:val="96"/>
          <w:szCs w:val="96"/>
          <w:rtl w:val="0"/>
        </w:rPr>
        <w:t xml:space="preserve">Local Adult Education Policy II </w:t>
      </w:r>
    </w:p>
    <w:p w:rsidR="00000000" w:rsidDel="00000000" w:rsidP="00000000" w:rsidRDefault="00000000" w:rsidRPr="00000000" w14:paraId="00000004">
      <w:pPr>
        <w:spacing w:after="0" w:line="240" w:lineRule="auto"/>
        <w:rPr>
          <w:rFonts w:ascii="Arial" w:cs="Arial" w:eastAsia="Arial" w:hAnsi="Arial"/>
          <w:color w:val="002060"/>
          <w:sz w:val="26"/>
          <w:szCs w:val="26"/>
        </w:rPr>
      </w:pPr>
      <w:r w:rsidDel="00000000" w:rsidR="00000000" w:rsidRPr="00000000">
        <w:rPr>
          <w:rtl w:val="0"/>
        </w:rPr>
      </w:r>
    </w:p>
    <w:p w:rsidR="00000000" w:rsidDel="00000000" w:rsidP="00000000" w:rsidRDefault="00000000" w:rsidRPr="00000000" w14:paraId="00000005">
      <w:pPr>
        <w:spacing w:after="0" w:line="240" w:lineRule="auto"/>
        <w:rPr>
          <w:rFonts w:ascii="Arial" w:cs="Arial" w:eastAsia="Arial" w:hAnsi="Arial"/>
          <w:color w:val="002060"/>
          <w:sz w:val="26"/>
          <w:szCs w:val="26"/>
        </w:rPr>
      </w:pPr>
      <w:r w:rsidDel="00000000" w:rsidR="00000000" w:rsidRPr="00000000">
        <w:rPr>
          <w:rtl w:val="0"/>
        </w:rPr>
      </w:r>
    </w:p>
    <w:p w:rsidR="00000000" w:rsidDel="00000000" w:rsidP="00000000" w:rsidRDefault="00000000" w:rsidRPr="00000000" w14:paraId="00000006">
      <w:pPr>
        <w:spacing w:after="0" w:line="240" w:lineRule="auto"/>
        <w:rPr>
          <w:rFonts w:ascii="Arial" w:cs="Arial" w:eastAsia="Arial" w:hAnsi="Arial"/>
          <w:color w:val="002060"/>
          <w:sz w:val="26"/>
          <w:szCs w:val="26"/>
        </w:rPr>
      </w:pPr>
      <w:r w:rsidDel="00000000" w:rsidR="00000000" w:rsidRPr="00000000">
        <w:rPr>
          <w:rtl w:val="0"/>
        </w:rPr>
      </w:r>
    </w:p>
    <w:p w:rsidR="00000000" w:rsidDel="00000000" w:rsidP="00000000" w:rsidRDefault="00000000" w:rsidRPr="00000000" w14:paraId="00000007">
      <w:pPr>
        <w:spacing w:after="0" w:line="240" w:lineRule="auto"/>
        <w:rPr>
          <w:rFonts w:ascii="Arial" w:cs="Arial" w:eastAsia="Arial" w:hAnsi="Arial"/>
          <w:i w:val="1"/>
          <w:color w:val="002060"/>
          <w:sz w:val="26"/>
          <w:szCs w:val="26"/>
        </w:rPr>
      </w:pPr>
      <w:r w:rsidDel="00000000" w:rsidR="00000000" w:rsidRPr="00000000">
        <w:rPr>
          <w:rFonts w:ascii="Arial" w:cs="Arial" w:eastAsia="Arial" w:hAnsi="Arial"/>
          <w:i w:val="1"/>
          <w:color w:val="002060"/>
          <w:sz w:val="26"/>
          <w:szCs w:val="26"/>
          <w:rtl w:val="0"/>
        </w:rPr>
        <w:t xml:space="preserve">For internal reference only</w:t>
      </w:r>
    </w:p>
    <w:p w:rsidR="00000000" w:rsidDel="00000000" w:rsidP="00000000" w:rsidRDefault="00000000" w:rsidRPr="00000000" w14:paraId="00000008">
      <w:pPr>
        <w:spacing w:after="0" w:line="240" w:lineRule="auto"/>
        <w:rPr>
          <w:rFonts w:ascii="Arial" w:cs="Arial" w:eastAsia="Arial" w:hAnsi="Arial"/>
          <w:color w:val="002060"/>
          <w:sz w:val="26"/>
          <w:szCs w:val="26"/>
        </w:rPr>
      </w:pPr>
      <w:r w:rsidDel="00000000" w:rsidR="00000000" w:rsidRPr="00000000">
        <w:rPr>
          <w:rtl w:val="0"/>
        </w:rPr>
      </w:r>
    </w:p>
    <w:p w:rsidR="00000000" w:rsidDel="00000000" w:rsidP="00000000" w:rsidRDefault="00000000" w:rsidRPr="00000000" w14:paraId="00000009">
      <w:pPr>
        <w:spacing w:after="0" w:line="240" w:lineRule="auto"/>
        <w:rPr>
          <w:rFonts w:ascii="Arial" w:cs="Arial" w:eastAsia="Arial" w:hAnsi="Arial"/>
          <w:color w:val="002060"/>
          <w:sz w:val="26"/>
          <w:szCs w:val="26"/>
        </w:rPr>
      </w:pPr>
      <w:r w:rsidDel="00000000" w:rsidR="00000000" w:rsidRPr="00000000">
        <w:rPr>
          <w:rtl w:val="0"/>
        </w:rPr>
      </w:r>
    </w:p>
    <w:p w:rsidR="00000000" w:rsidDel="00000000" w:rsidP="00000000" w:rsidRDefault="00000000" w:rsidRPr="00000000" w14:paraId="0000000A">
      <w:pPr>
        <w:spacing w:after="0" w:line="240" w:lineRule="auto"/>
        <w:rPr>
          <w:rFonts w:ascii="Arial" w:cs="Arial" w:eastAsia="Arial" w:hAnsi="Arial"/>
          <w:color w:val="002060"/>
          <w:sz w:val="26"/>
          <w:szCs w:val="26"/>
        </w:rPr>
      </w:pPr>
      <w:r w:rsidDel="00000000" w:rsidR="00000000" w:rsidRPr="00000000">
        <w:rPr>
          <w:rtl w:val="0"/>
        </w:rPr>
      </w:r>
    </w:p>
    <w:p w:rsidR="00000000" w:rsidDel="00000000" w:rsidP="00000000" w:rsidRDefault="00000000" w:rsidRPr="00000000" w14:paraId="0000000B">
      <w:pPr>
        <w:spacing w:after="0" w:line="240" w:lineRule="auto"/>
        <w:rPr>
          <w:rFonts w:ascii="Arial" w:cs="Arial" w:eastAsia="Arial" w:hAnsi="Arial"/>
          <w:color w:val="002060"/>
          <w:sz w:val="26"/>
          <w:szCs w:val="26"/>
        </w:rPr>
      </w:pPr>
      <w:r w:rsidDel="00000000" w:rsidR="00000000" w:rsidRPr="00000000">
        <w:rPr>
          <w:rtl w:val="0"/>
        </w:rPr>
      </w:r>
    </w:p>
    <w:p w:rsidR="00000000" w:rsidDel="00000000" w:rsidP="00000000" w:rsidRDefault="00000000" w:rsidRPr="00000000" w14:paraId="0000000C">
      <w:pPr>
        <w:spacing w:after="0" w:line="240" w:lineRule="auto"/>
        <w:rPr>
          <w:rFonts w:ascii="Arial" w:cs="Arial" w:eastAsia="Arial" w:hAnsi="Arial"/>
          <w:color w:val="002060"/>
          <w:sz w:val="26"/>
          <w:szCs w:val="26"/>
        </w:rPr>
      </w:pPr>
      <w:r w:rsidDel="00000000" w:rsidR="00000000" w:rsidRPr="00000000">
        <w:rPr>
          <w:rtl w:val="0"/>
        </w:rPr>
      </w:r>
    </w:p>
    <w:p w:rsidR="00000000" w:rsidDel="00000000" w:rsidP="00000000" w:rsidRDefault="00000000" w:rsidRPr="00000000" w14:paraId="0000000D">
      <w:pPr>
        <w:spacing w:after="0" w:line="240" w:lineRule="auto"/>
        <w:rPr>
          <w:rFonts w:ascii="Arial" w:cs="Arial" w:eastAsia="Arial" w:hAnsi="Arial"/>
          <w:b w:val="1"/>
          <w:color w:val="002060"/>
          <w:sz w:val="56"/>
          <w:szCs w:val="56"/>
          <w:u w:val="single"/>
        </w:rPr>
      </w:pPr>
      <w:r w:rsidDel="00000000" w:rsidR="00000000" w:rsidRPr="00000000">
        <w:rPr>
          <w:rtl w:val="0"/>
        </w:rPr>
      </w:r>
    </w:p>
    <w:p w:rsidR="00000000" w:rsidDel="00000000" w:rsidP="00000000" w:rsidRDefault="00000000" w:rsidRPr="00000000" w14:paraId="0000000E">
      <w:pPr>
        <w:spacing w:after="0" w:line="240" w:lineRule="auto"/>
        <w:rPr>
          <w:rFonts w:ascii="Arial" w:cs="Arial" w:eastAsia="Arial" w:hAnsi="Arial"/>
          <w:b w:val="1"/>
          <w:color w:val="002060"/>
          <w:sz w:val="56"/>
          <w:szCs w:val="56"/>
          <w:u w:val="single"/>
        </w:rPr>
      </w:pPr>
      <w:r w:rsidDel="00000000" w:rsidR="00000000" w:rsidRPr="00000000">
        <w:rPr>
          <w:rFonts w:ascii="Arial" w:cs="Arial" w:eastAsia="Arial" w:hAnsi="Arial"/>
          <w:b w:val="1"/>
          <w:color w:val="002060"/>
          <w:sz w:val="56"/>
          <w:szCs w:val="56"/>
          <w:u w:val="single"/>
          <w:rtl w:val="0"/>
        </w:rPr>
        <w:t xml:space="preserve">Report on Learning City of Glasgow</w:t>
      </w:r>
    </w:p>
    <w:p w:rsidR="00000000" w:rsidDel="00000000" w:rsidP="00000000" w:rsidRDefault="00000000" w:rsidRPr="00000000" w14:paraId="0000000F">
      <w:pPr>
        <w:spacing w:after="0" w:line="240" w:lineRule="auto"/>
        <w:rPr>
          <w:rFonts w:ascii="Arial" w:cs="Arial" w:eastAsia="Arial" w:hAnsi="Arial"/>
          <w:b w:val="1"/>
          <w:color w:val="002060"/>
          <w:sz w:val="26"/>
          <w:szCs w:val="26"/>
          <w:u w:val="single"/>
        </w:rPr>
      </w:pPr>
      <w:r w:rsidDel="00000000" w:rsidR="00000000" w:rsidRPr="00000000">
        <w:rPr>
          <w:rtl w:val="0"/>
        </w:rPr>
      </w:r>
    </w:p>
    <w:p w:rsidR="00000000" w:rsidDel="00000000" w:rsidP="00000000" w:rsidRDefault="00000000" w:rsidRPr="00000000" w14:paraId="00000010">
      <w:pPr>
        <w:spacing w:after="0" w:line="240" w:lineRule="auto"/>
        <w:rPr>
          <w:rFonts w:ascii="Arial" w:cs="Arial" w:eastAsia="Arial" w:hAnsi="Arial"/>
          <w:b w:val="1"/>
          <w:color w:val="002060"/>
          <w:sz w:val="26"/>
          <w:szCs w:val="26"/>
          <w:u w:val="single"/>
        </w:rPr>
      </w:pPr>
      <w:r w:rsidDel="00000000" w:rsidR="00000000" w:rsidRPr="00000000">
        <w:rPr>
          <w:rtl w:val="0"/>
        </w:rPr>
      </w:r>
    </w:p>
    <w:p w:rsidR="00000000" w:rsidDel="00000000" w:rsidP="00000000" w:rsidRDefault="00000000" w:rsidRPr="00000000" w14:paraId="00000011">
      <w:pPr>
        <w:spacing w:after="0" w:line="240" w:lineRule="auto"/>
        <w:rPr>
          <w:rFonts w:ascii="Arial" w:cs="Arial" w:eastAsia="Arial" w:hAnsi="Arial"/>
          <w:b w:val="1"/>
          <w:color w:val="002060"/>
          <w:sz w:val="26"/>
          <w:szCs w:val="26"/>
          <w:u w:val="single"/>
        </w:rPr>
      </w:pPr>
      <w:r w:rsidDel="00000000" w:rsidR="00000000" w:rsidRPr="00000000">
        <w:rPr>
          <w:rtl w:val="0"/>
        </w:rPr>
      </w:r>
    </w:p>
    <w:p w:rsidR="00000000" w:rsidDel="00000000" w:rsidP="00000000" w:rsidRDefault="00000000" w:rsidRPr="00000000" w14:paraId="00000012">
      <w:pPr>
        <w:rPr>
          <w:rFonts w:ascii="Arial" w:cs="Arial" w:eastAsia="Arial" w:hAnsi="Arial"/>
          <w:color w:val="002060"/>
          <w:sz w:val="16"/>
          <w:szCs w:val="16"/>
        </w:rPr>
      </w:pPr>
      <w:r w:rsidDel="00000000" w:rsidR="00000000" w:rsidRPr="00000000">
        <w:rPr>
          <w:rtl w:val="0"/>
        </w:rPr>
      </w:r>
    </w:p>
    <w:p w:rsidR="00000000" w:rsidDel="00000000" w:rsidP="00000000" w:rsidRDefault="00000000" w:rsidRPr="00000000" w14:paraId="00000013">
      <w:pPr>
        <w:rPr>
          <w:rFonts w:ascii="Arial" w:cs="Arial" w:eastAsia="Arial" w:hAnsi="Arial"/>
          <w:color w:val="002060"/>
          <w:sz w:val="16"/>
          <w:szCs w:val="16"/>
        </w:rPr>
      </w:pPr>
      <w:r w:rsidDel="00000000" w:rsidR="00000000" w:rsidRPr="00000000">
        <w:rPr>
          <w:rtl w:val="0"/>
        </w:rPr>
      </w:r>
    </w:p>
    <w:p w:rsidR="00000000" w:rsidDel="00000000" w:rsidP="00000000" w:rsidRDefault="00000000" w:rsidRPr="00000000" w14:paraId="00000014">
      <w:pPr>
        <w:rPr>
          <w:rFonts w:ascii="Arial" w:cs="Arial" w:eastAsia="Arial" w:hAnsi="Arial"/>
          <w:color w:val="002060"/>
          <w:sz w:val="16"/>
          <w:szCs w:val="16"/>
        </w:rPr>
      </w:pPr>
      <w:r w:rsidDel="00000000" w:rsidR="00000000" w:rsidRPr="00000000">
        <w:rPr>
          <w:rtl w:val="0"/>
        </w:rPr>
      </w:r>
    </w:p>
    <w:p w:rsidR="00000000" w:rsidDel="00000000" w:rsidP="00000000" w:rsidRDefault="00000000" w:rsidRPr="00000000" w14:paraId="00000015">
      <w:pPr>
        <w:rPr>
          <w:rFonts w:ascii="Arial" w:cs="Arial" w:eastAsia="Arial" w:hAnsi="Arial"/>
          <w:color w:val="002060"/>
          <w:sz w:val="16"/>
          <w:szCs w:val="16"/>
        </w:rPr>
      </w:pPr>
      <w:r w:rsidDel="00000000" w:rsidR="00000000" w:rsidRPr="00000000">
        <w:rPr>
          <w:rtl w:val="0"/>
        </w:rPr>
      </w:r>
    </w:p>
    <w:p w:rsidR="00000000" w:rsidDel="00000000" w:rsidP="00000000" w:rsidRDefault="00000000" w:rsidRPr="00000000" w14:paraId="00000016">
      <w:pPr>
        <w:rPr>
          <w:rFonts w:ascii="Arial" w:cs="Arial" w:eastAsia="Arial" w:hAnsi="Arial"/>
          <w:color w:val="002060"/>
          <w:sz w:val="16"/>
          <w:szCs w:val="16"/>
        </w:rPr>
      </w:pPr>
      <w:r w:rsidDel="00000000" w:rsidR="00000000" w:rsidRPr="00000000">
        <w:rPr>
          <w:rtl w:val="0"/>
        </w:rPr>
      </w:r>
    </w:p>
    <w:p w:rsidR="00000000" w:rsidDel="00000000" w:rsidP="00000000" w:rsidRDefault="00000000" w:rsidRPr="00000000" w14:paraId="00000017">
      <w:pPr>
        <w:rPr>
          <w:rFonts w:ascii="Arial" w:cs="Arial" w:eastAsia="Arial" w:hAnsi="Arial"/>
          <w:color w:val="002060"/>
          <w:sz w:val="16"/>
          <w:szCs w:val="16"/>
        </w:rPr>
      </w:pPr>
      <w:r w:rsidDel="00000000" w:rsidR="00000000" w:rsidRPr="00000000">
        <w:rPr>
          <w:rtl w:val="0"/>
        </w:rPr>
      </w:r>
    </w:p>
    <w:p w:rsidR="00000000" w:rsidDel="00000000" w:rsidP="00000000" w:rsidRDefault="00000000" w:rsidRPr="00000000" w14:paraId="00000018">
      <w:pPr>
        <w:rPr>
          <w:rFonts w:ascii="Arial" w:cs="Arial" w:eastAsia="Arial" w:hAnsi="Arial"/>
          <w:color w:val="002060"/>
          <w:sz w:val="16"/>
          <w:szCs w:val="16"/>
        </w:rPr>
      </w:pPr>
      <w:r w:rsidDel="00000000" w:rsidR="00000000" w:rsidRPr="00000000">
        <w:rPr>
          <w:rtl w:val="0"/>
        </w:rPr>
      </w:r>
    </w:p>
    <w:p w:rsidR="00000000" w:rsidDel="00000000" w:rsidP="00000000" w:rsidRDefault="00000000" w:rsidRPr="00000000" w14:paraId="00000019">
      <w:pPr>
        <w:rPr>
          <w:rFonts w:ascii="Arial" w:cs="Arial" w:eastAsia="Arial" w:hAnsi="Arial"/>
          <w:color w:val="002060"/>
          <w:sz w:val="16"/>
          <w:szCs w:val="16"/>
        </w:rPr>
      </w:pPr>
      <w:r w:rsidDel="00000000" w:rsidR="00000000" w:rsidRPr="00000000">
        <w:rPr>
          <w:rtl w:val="0"/>
        </w:rPr>
      </w:r>
    </w:p>
    <w:p w:rsidR="00000000" w:rsidDel="00000000" w:rsidP="00000000" w:rsidRDefault="00000000" w:rsidRPr="00000000" w14:paraId="0000001A">
      <w:pPr>
        <w:rPr>
          <w:rFonts w:ascii="Arial" w:cs="Arial" w:eastAsia="Arial" w:hAnsi="Arial"/>
          <w:color w:val="002060"/>
          <w:sz w:val="16"/>
          <w:szCs w:val="16"/>
        </w:rPr>
      </w:pPr>
      <w:r w:rsidDel="00000000" w:rsidR="00000000" w:rsidRPr="00000000">
        <w:rPr>
          <w:rtl w:val="0"/>
        </w:rPr>
      </w:r>
    </w:p>
    <w:p w:rsidR="00000000" w:rsidDel="00000000" w:rsidP="00000000" w:rsidRDefault="00000000" w:rsidRPr="00000000" w14:paraId="0000001B">
      <w:pPr>
        <w:rPr>
          <w:rFonts w:ascii="Arial" w:cs="Arial" w:eastAsia="Arial" w:hAnsi="Arial"/>
          <w:color w:val="002060"/>
          <w:sz w:val="16"/>
          <w:szCs w:val="16"/>
        </w:rPr>
      </w:pPr>
      <w:r w:rsidDel="00000000" w:rsidR="00000000" w:rsidRPr="00000000">
        <w:rPr>
          <w:rtl w:val="0"/>
        </w:rPr>
      </w:r>
    </w:p>
    <w:p w:rsidR="00000000" w:rsidDel="00000000" w:rsidP="00000000" w:rsidRDefault="00000000" w:rsidRPr="00000000" w14:paraId="0000001C">
      <w:pPr>
        <w:rPr>
          <w:rFonts w:ascii="Arial" w:cs="Arial" w:eastAsia="Arial" w:hAnsi="Arial"/>
          <w:color w:val="002060"/>
        </w:rPr>
      </w:pPr>
      <w:r w:rsidDel="00000000" w:rsidR="00000000" w:rsidRPr="00000000">
        <w:rPr>
          <w:rFonts w:ascii="Arial" w:cs="Arial" w:eastAsia="Arial" w:hAnsi="Arial"/>
          <w:color w:val="002060"/>
          <w:sz w:val="16"/>
          <w:szCs w:val="16"/>
          <w:rtl w:val="0"/>
        </w:rPr>
        <w:t xml:space="preserve">This project has been funded with support from the European Commission. This publication reflects the views only of the author, and the Commission cannot be held responsible for any use which may be made of the information contained therein.</w:t>
      </w:r>
      <w:r w:rsidDel="00000000" w:rsidR="00000000" w:rsidRPr="00000000">
        <w:rPr>
          <w:rtl w:val="0"/>
        </w:rPr>
      </w:r>
    </w:p>
    <w:p w:rsidR="00000000" w:rsidDel="00000000" w:rsidP="00000000" w:rsidRDefault="00000000" w:rsidRPr="00000000" w14:paraId="0000001D">
      <w:pPr>
        <w:spacing w:after="0" w:line="240" w:lineRule="auto"/>
        <w:rPr>
          <w:rFonts w:ascii="Arial" w:cs="Arial" w:eastAsia="Arial" w:hAnsi="Arial"/>
          <w:b w:val="1"/>
          <w:color w:val="002060"/>
          <w:sz w:val="26"/>
          <w:szCs w:val="26"/>
          <w:u w:val="single"/>
        </w:rPr>
      </w:pPr>
      <w:r w:rsidDel="00000000" w:rsidR="00000000" w:rsidRPr="00000000">
        <w:rPr>
          <w:rtl w:val="0"/>
        </w:rPr>
      </w:r>
    </w:p>
    <w:p w:rsidR="00000000" w:rsidDel="00000000" w:rsidP="00000000" w:rsidRDefault="00000000" w:rsidRPr="00000000" w14:paraId="0000001E">
      <w:pPr>
        <w:spacing w:after="0" w:line="240" w:lineRule="auto"/>
        <w:rPr>
          <w:rFonts w:ascii="Arial" w:cs="Arial" w:eastAsia="Arial" w:hAnsi="Arial"/>
          <w:color w:val="002060"/>
        </w:rPr>
      </w:pPr>
      <w:r w:rsidDel="00000000" w:rsidR="00000000" w:rsidRPr="00000000">
        <w:rPr>
          <w:rtl w:val="0"/>
        </w:rPr>
      </w:r>
    </w:p>
    <w:tbl>
      <w:tblPr>
        <w:tblStyle w:val="Table1"/>
        <w:tblW w:w="962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628"/>
        <w:tblGridChange w:id="0">
          <w:tblGrid>
            <w:gridCol w:w="9628"/>
          </w:tblGrid>
        </w:tblGridChange>
      </w:tblGrid>
      <w:tr>
        <w:trPr>
          <w:cantSplit w:val="0"/>
          <w:tblHeader w:val="0"/>
        </w:trPr>
        <w:tc>
          <w:tcPr>
            <w:shd w:fill="002060" w:val="clear"/>
          </w:tcPr>
          <w:p w:rsidR="00000000" w:rsidDel="00000000" w:rsidP="00000000" w:rsidRDefault="00000000" w:rsidRPr="00000000" w14:paraId="0000001F">
            <w:pPr>
              <w:rPr>
                <w:rFonts w:ascii="Arial" w:cs="Arial" w:eastAsia="Arial" w:hAnsi="Arial"/>
                <w:b w:val="1"/>
                <w:color w:val="ffffff"/>
              </w:rPr>
            </w:pPr>
            <w:r w:rsidDel="00000000" w:rsidR="00000000" w:rsidRPr="00000000">
              <w:rPr>
                <w:rFonts w:ascii="Arial" w:cs="Arial" w:eastAsia="Arial" w:hAnsi="Arial"/>
                <w:b w:val="1"/>
                <w:color w:val="ffffff"/>
                <w:rtl w:val="0"/>
              </w:rPr>
              <w:t xml:space="preserve">Partner</w:t>
            </w:r>
          </w:p>
        </w:tc>
      </w:tr>
      <w:tr>
        <w:trPr>
          <w:cantSplit w:val="0"/>
          <w:tblHeader w:val="0"/>
        </w:trPr>
        <w:tc>
          <w:tcPr>
            <w:shd w:fill="auto" w:val="clear"/>
          </w:tcPr>
          <w:p w:rsidR="00000000" w:rsidDel="00000000" w:rsidP="00000000" w:rsidRDefault="00000000" w:rsidRPr="00000000" w14:paraId="00000020">
            <w:pPr>
              <w:spacing w:after="0" w:before="0" w:line="259" w:lineRule="auto"/>
              <w:ind w:left="0" w:right="0" w:firstLine="0"/>
              <w:jc w:val="left"/>
              <w:rPr>
                <w:rFonts w:ascii="Arial" w:cs="Arial" w:eastAsia="Arial" w:hAnsi="Arial"/>
                <w:sz w:val="22"/>
                <w:szCs w:val="22"/>
              </w:rPr>
            </w:pPr>
            <w:r w:rsidDel="00000000" w:rsidR="00000000" w:rsidRPr="00000000">
              <w:rPr>
                <w:rFonts w:ascii="Arial" w:cs="Arial" w:eastAsia="Arial" w:hAnsi="Arial"/>
                <w:sz w:val="22"/>
                <w:szCs w:val="22"/>
                <w:rtl w:val="0"/>
              </w:rPr>
              <w:t xml:space="preserve">Strom života, Slovakia</w:t>
            </w:r>
          </w:p>
        </w:tc>
      </w:tr>
      <w:tr>
        <w:trPr>
          <w:cantSplit w:val="0"/>
          <w:tblHeader w:val="0"/>
        </w:trPr>
        <w:tc>
          <w:tcPr>
            <w:shd w:fill="002060" w:val="clear"/>
          </w:tcPr>
          <w:p w:rsidR="00000000" w:rsidDel="00000000" w:rsidP="00000000" w:rsidRDefault="00000000" w:rsidRPr="00000000" w14:paraId="00000021">
            <w:pPr>
              <w:rPr>
                <w:rFonts w:ascii="Arial" w:cs="Arial" w:eastAsia="Arial" w:hAnsi="Arial"/>
                <w:b w:val="1"/>
                <w:color w:val="ffffff"/>
              </w:rPr>
            </w:pPr>
            <w:r w:rsidDel="00000000" w:rsidR="00000000" w:rsidRPr="00000000">
              <w:rPr>
                <w:rFonts w:ascii="Arial" w:cs="Arial" w:eastAsia="Arial" w:hAnsi="Arial"/>
                <w:b w:val="1"/>
                <w:color w:val="ffffff"/>
                <w:rtl w:val="0"/>
              </w:rPr>
              <w:t xml:space="preserve">Name of the City and short introduction (i.e., key features and characteristics) </w:t>
            </w:r>
          </w:p>
        </w:tc>
      </w:tr>
      <w:tr>
        <w:trPr>
          <w:cantSplit w:val="0"/>
          <w:tblHeader w:val="0"/>
        </w:trPr>
        <w:tc>
          <w:tcPr/>
          <w:p w:rsidR="00000000" w:rsidDel="00000000" w:rsidP="00000000" w:rsidRDefault="00000000" w:rsidRPr="00000000" w14:paraId="00000022">
            <w:pPr>
              <w:jc w:val="both"/>
              <w:rPr>
                <w:rFonts w:ascii="Arial" w:cs="Arial" w:eastAsia="Arial" w:hAnsi="Arial"/>
                <w:sz w:val="22"/>
                <w:szCs w:val="22"/>
              </w:rPr>
            </w:pPr>
            <w:r w:rsidDel="00000000" w:rsidR="00000000" w:rsidRPr="00000000">
              <w:rPr>
                <w:rFonts w:ascii="Arial" w:cs="Arial" w:eastAsia="Arial" w:hAnsi="Arial"/>
                <w:b w:val="1"/>
                <w:sz w:val="22"/>
                <w:szCs w:val="22"/>
                <w:rtl w:val="0"/>
              </w:rPr>
              <w:t xml:space="preserve">Glasgow</w:t>
            </w:r>
            <w:r w:rsidDel="00000000" w:rsidR="00000000" w:rsidRPr="00000000">
              <w:rPr>
                <w:rFonts w:ascii="Arial" w:cs="Arial" w:eastAsia="Arial" w:hAnsi="Arial"/>
                <w:sz w:val="22"/>
                <w:szCs w:val="22"/>
                <w:rtl w:val="0"/>
              </w:rPr>
              <w:t xml:space="preserve"> is the largest city in Scotland, United Kingdom, with a rich industrial history and a reputation for innovation and education. The city has positioned itself as a leader in sustainability and lifelong learning, becoming part of the UNESCO Global Network of Learning Cities (GNLC) in 2019. Glasgow is at the forefront of addressing climate change, particularly through the GALLANT project, which uses the city as a living laboratory for sustainability and resilience. </w:t>
            </w:r>
          </w:p>
        </w:tc>
      </w:tr>
      <w:tr>
        <w:trPr>
          <w:cantSplit w:val="0"/>
          <w:tblHeader w:val="0"/>
        </w:trPr>
        <w:tc>
          <w:tcPr>
            <w:shd w:fill="002060" w:val="clear"/>
          </w:tcPr>
          <w:p w:rsidR="00000000" w:rsidDel="00000000" w:rsidP="00000000" w:rsidRDefault="00000000" w:rsidRPr="00000000" w14:paraId="00000023">
            <w:pPr>
              <w:rPr>
                <w:rFonts w:ascii="Arial" w:cs="Arial" w:eastAsia="Arial" w:hAnsi="Arial"/>
                <w:b w:val="1"/>
                <w:color w:val="ffffff"/>
              </w:rPr>
            </w:pPr>
            <w:r w:rsidDel="00000000" w:rsidR="00000000" w:rsidRPr="00000000">
              <w:rPr>
                <w:rFonts w:ascii="Arial" w:cs="Arial" w:eastAsia="Arial" w:hAnsi="Arial"/>
                <w:b w:val="1"/>
                <w:color w:val="ffffff"/>
                <w:rtl w:val="0"/>
              </w:rPr>
              <w:t xml:space="preserve">Country of the City</w:t>
            </w:r>
          </w:p>
        </w:tc>
      </w:tr>
      <w:tr>
        <w:trPr>
          <w:cantSplit w:val="0"/>
          <w:tblHeader w:val="0"/>
        </w:trPr>
        <w:tc>
          <w:tcPr/>
          <w:p w:rsidR="00000000" w:rsidDel="00000000" w:rsidP="00000000" w:rsidRDefault="00000000" w:rsidRPr="00000000" w14:paraId="00000024">
            <w:pPr>
              <w:rPr/>
            </w:pPr>
            <w:r w:rsidDel="00000000" w:rsidR="00000000" w:rsidRPr="00000000">
              <w:rPr>
                <w:rFonts w:ascii="Arial" w:cs="Arial" w:eastAsia="Arial" w:hAnsi="Arial"/>
                <w:sz w:val="22"/>
                <w:szCs w:val="22"/>
                <w:rtl w:val="0"/>
              </w:rPr>
              <w:t xml:space="preserve">United Kingdom of Great Britain and Northern Ireland</w:t>
            </w:r>
            <w:r w:rsidDel="00000000" w:rsidR="00000000" w:rsidRPr="00000000">
              <w:rPr>
                <w:rtl w:val="0"/>
              </w:rPr>
            </w:r>
          </w:p>
        </w:tc>
      </w:tr>
      <w:tr>
        <w:trPr>
          <w:cantSplit w:val="0"/>
          <w:tblHeader w:val="0"/>
        </w:trPr>
        <w:tc>
          <w:tcPr>
            <w:shd w:fill="002060" w:val="clear"/>
          </w:tcPr>
          <w:p w:rsidR="00000000" w:rsidDel="00000000" w:rsidP="00000000" w:rsidRDefault="00000000" w:rsidRPr="00000000" w14:paraId="00000025">
            <w:pPr>
              <w:rPr>
                <w:rFonts w:ascii="Arial" w:cs="Arial" w:eastAsia="Arial" w:hAnsi="Arial"/>
                <w:b w:val="1"/>
                <w:color w:val="ffffff"/>
              </w:rPr>
            </w:pPr>
            <w:r w:rsidDel="00000000" w:rsidR="00000000" w:rsidRPr="00000000">
              <w:rPr>
                <w:rFonts w:ascii="Arial" w:cs="Arial" w:eastAsia="Arial" w:hAnsi="Arial"/>
                <w:b w:val="1"/>
                <w:color w:val="ffffff"/>
                <w:rtl w:val="0"/>
              </w:rPr>
              <w:t xml:space="preserve">Year of joining the UNESCO GNLC and its cluster on ESD</w:t>
            </w:r>
          </w:p>
        </w:tc>
      </w:tr>
      <w:tr>
        <w:trPr>
          <w:cantSplit w:val="0"/>
          <w:tblHeader w:val="0"/>
        </w:trPr>
        <w:tc>
          <w:tcPr/>
          <w:p w:rsidR="00000000" w:rsidDel="00000000" w:rsidP="00000000" w:rsidRDefault="00000000" w:rsidRPr="00000000" w14:paraId="00000026">
            <w:pPr>
              <w:spacing w:after="0" w:before="0" w:line="259" w:lineRule="auto"/>
              <w:ind w:left="0" w:right="0" w:firstLine="0"/>
              <w:jc w:val="left"/>
              <w:rPr/>
            </w:pPr>
            <w:r w:rsidDel="00000000" w:rsidR="00000000" w:rsidRPr="00000000">
              <w:rPr>
                <w:rFonts w:ascii="Arial" w:cs="Arial" w:eastAsia="Arial" w:hAnsi="Arial"/>
                <w:color w:val="002060"/>
                <w:rtl w:val="0"/>
              </w:rPr>
              <w:t xml:space="preserve">2019</w:t>
            </w:r>
            <w:r w:rsidDel="00000000" w:rsidR="00000000" w:rsidRPr="00000000">
              <w:rPr>
                <w:rtl w:val="0"/>
              </w:rPr>
            </w:r>
          </w:p>
        </w:tc>
      </w:tr>
      <w:tr>
        <w:trPr>
          <w:cantSplit w:val="0"/>
          <w:tblHeader w:val="0"/>
        </w:trPr>
        <w:tc>
          <w:tcPr>
            <w:shd w:fill="002060" w:val="clear"/>
          </w:tcPr>
          <w:p w:rsidR="00000000" w:rsidDel="00000000" w:rsidP="00000000" w:rsidRDefault="00000000" w:rsidRPr="00000000" w14:paraId="00000027">
            <w:pPr>
              <w:rPr>
                <w:rFonts w:ascii="Arial" w:cs="Arial" w:eastAsia="Arial" w:hAnsi="Arial"/>
                <w:b w:val="1"/>
                <w:color w:val="ffffff"/>
              </w:rPr>
            </w:pPr>
            <w:r w:rsidDel="00000000" w:rsidR="00000000" w:rsidRPr="00000000">
              <w:rPr>
                <w:rFonts w:ascii="Arial" w:cs="Arial" w:eastAsia="Arial" w:hAnsi="Arial"/>
                <w:b w:val="1"/>
                <w:color w:val="ffffff"/>
                <w:rtl w:val="0"/>
              </w:rPr>
              <w:t xml:space="preserve">Name and contact e-mail of person representing selected City </w:t>
            </w:r>
          </w:p>
        </w:tc>
      </w:tr>
      <w:tr>
        <w:trPr>
          <w:cantSplit w:val="0"/>
          <w:tblHeader w:val="0"/>
        </w:trPr>
        <w:tc>
          <w:tcPr/>
          <w:p w:rsidR="00000000" w:rsidDel="00000000" w:rsidP="00000000" w:rsidRDefault="00000000" w:rsidRPr="00000000" w14:paraId="00000028">
            <w:pPr>
              <w:spacing w:after="0" w:before="0" w:line="259" w:lineRule="auto"/>
              <w:ind w:left="0" w:right="0" w:firstLine="0"/>
              <w:jc w:val="left"/>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Official:</w:t>
            </w:r>
          </w:p>
          <w:p w:rsidR="00000000" w:rsidDel="00000000" w:rsidP="00000000" w:rsidRDefault="00000000" w:rsidRPr="00000000" w14:paraId="00000029">
            <w:pPr>
              <w:spacing w:after="0" w:before="0" w:line="259" w:lineRule="auto"/>
              <w:ind w:left="0" w:right="0" w:firstLine="0"/>
              <w:jc w:val="left"/>
              <w:rPr>
                <w:rFonts w:ascii="Arial" w:cs="Arial" w:eastAsia="Arial" w:hAnsi="Arial"/>
                <w:sz w:val="22"/>
                <w:szCs w:val="22"/>
              </w:rPr>
            </w:pPr>
            <w:r w:rsidDel="00000000" w:rsidR="00000000" w:rsidRPr="00000000">
              <w:rPr>
                <w:rFonts w:ascii="Arial" w:cs="Arial" w:eastAsia="Arial" w:hAnsi="Arial"/>
                <w:sz w:val="22"/>
                <w:szCs w:val="22"/>
                <w:rtl w:val="0"/>
              </w:rPr>
              <w:t xml:space="preserve">Douglas Hutchison (Executive Director of Education Services, Glasgow City Council)</w:t>
            </w:r>
          </w:p>
          <w:p w:rsidR="00000000" w:rsidDel="00000000" w:rsidP="00000000" w:rsidRDefault="00000000" w:rsidRPr="00000000" w14:paraId="0000002A">
            <w:pPr>
              <w:spacing w:after="0" w:before="0" w:line="259" w:lineRule="auto"/>
              <w:ind w:left="0" w:right="0" w:firstLine="0"/>
              <w:jc w:val="left"/>
              <w:rPr>
                <w:rFonts w:ascii="Arial" w:cs="Arial" w:eastAsia="Arial" w:hAnsi="Arial"/>
                <w:sz w:val="22"/>
                <w:szCs w:val="22"/>
              </w:rPr>
            </w:pPr>
            <w:r w:rsidDel="00000000" w:rsidR="00000000" w:rsidRPr="00000000">
              <w:rPr>
                <w:rFonts w:ascii="Arial" w:cs="Arial" w:eastAsia="Arial" w:hAnsi="Arial"/>
                <w:sz w:val="22"/>
                <w:szCs w:val="22"/>
                <w:rtl w:val="0"/>
              </w:rPr>
              <w:t xml:space="preserve">douglas.hutchison@glasgow.gov.uk</w:t>
            </w:r>
          </w:p>
          <w:p w:rsidR="00000000" w:rsidDel="00000000" w:rsidP="00000000" w:rsidRDefault="00000000" w:rsidRPr="00000000" w14:paraId="0000002B">
            <w:pPr>
              <w:spacing w:after="0" w:before="0" w:line="259" w:lineRule="auto"/>
              <w:ind w:left="0" w:right="0" w:firstLine="0"/>
              <w:jc w:val="left"/>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2C">
            <w:pPr>
              <w:spacing w:after="0" w:before="0" w:line="259" w:lineRule="auto"/>
              <w:ind w:left="0" w:right="0" w:firstLine="0"/>
              <w:jc w:val="left"/>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Contact person who provide us all necessary information:</w:t>
            </w:r>
          </w:p>
          <w:p w:rsidR="00000000" w:rsidDel="00000000" w:rsidP="00000000" w:rsidRDefault="00000000" w:rsidRPr="00000000" w14:paraId="0000002D">
            <w:pPr>
              <w:spacing w:after="0" w:before="0" w:line="259" w:lineRule="auto"/>
              <w:ind w:left="0" w:right="0" w:firstLine="0"/>
              <w:jc w:val="left"/>
              <w:rPr>
                <w:rFonts w:ascii="Arial" w:cs="Arial" w:eastAsia="Arial" w:hAnsi="Arial"/>
                <w:sz w:val="22"/>
                <w:szCs w:val="22"/>
              </w:rPr>
            </w:pPr>
            <w:r w:rsidDel="00000000" w:rsidR="00000000" w:rsidRPr="00000000">
              <w:rPr>
                <w:rFonts w:ascii="Arial" w:cs="Arial" w:eastAsia="Arial" w:hAnsi="Arial"/>
                <w:sz w:val="22"/>
                <w:szCs w:val="22"/>
                <w:rtl w:val="0"/>
              </w:rPr>
              <w:t xml:space="preserve">Michael Osborne (Professor of Adult and Lifelong Learning, School of Education, University of Glasgow)</w:t>
            </w:r>
          </w:p>
          <w:p w:rsidR="00000000" w:rsidDel="00000000" w:rsidP="00000000" w:rsidRDefault="00000000" w:rsidRPr="00000000" w14:paraId="0000002E">
            <w:pPr>
              <w:spacing w:after="0" w:before="0" w:line="259" w:lineRule="auto"/>
              <w:ind w:left="0" w:right="0" w:firstLine="0"/>
              <w:jc w:val="left"/>
              <w:rPr>
                <w:rFonts w:ascii="Arial" w:cs="Arial" w:eastAsia="Arial" w:hAnsi="Arial"/>
                <w:sz w:val="22"/>
                <w:szCs w:val="22"/>
              </w:rPr>
            </w:pPr>
            <w:r w:rsidDel="00000000" w:rsidR="00000000" w:rsidRPr="00000000">
              <w:rPr>
                <w:rFonts w:ascii="Arial" w:cs="Arial" w:eastAsia="Arial" w:hAnsi="Arial"/>
                <w:sz w:val="22"/>
                <w:szCs w:val="22"/>
                <w:rtl w:val="0"/>
              </w:rPr>
              <w:t xml:space="preserve">Michael.Osborne@glasgow.ac.uk</w:t>
            </w:r>
          </w:p>
        </w:tc>
      </w:tr>
      <w:tr>
        <w:trPr>
          <w:cantSplit w:val="0"/>
          <w:tblHeader w:val="0"/>
        </w:trPr>
        <w:tc>
          <w:tcPr>
            <w:shd w:fill="002060" w:val="clear"/>
          </w:tcPr>
          <w:p w:rsidR="00000000" w:rsidDel="00000000" w:rsidP="00000000" w:rsidRDefault="00000000" w:rsidRPr="00000000" w14:paraId="0000002F">
            <w:pPr>
              <w:rPr>
                <w:rFonts w:ascii="Arial" w:cs="Arial" w:eastAsia="Arial" w:hAnsi="Arial"/>
                <w:b w:val="1"/>
                <w:color w:val="ffffff"/>
              </w:rPr>
            </w:pPr>
            <w:r w:rsidDel="00000000" w:rsidR="00000000" w:rsidRPr="00000000">
              <w:rPr>
                <w:rFonts w:ascii="Arial" w:cs="Arial" w:eastAsia="Arial" w:hAnsi="Arial"/>
                <w:b w:val="1"/>
                <w:color w:val="ffffff"/>
                <w:rtl w:val="0"/>
              </w:rPr>
              <w:t xml:space="preserve">Short description of the lifelong learning strategy in place in the City (or other relevant reference if such strategy does not exists)</w:t>
            </w:r>
          </w:p>
        </w:tc>
      </w:tr>
      <w:tr>
        <w:trPr>
          <w:cantSplit w:val="0"/>
          <w:tblHeader w:val="0"/>
        </w:trPr>
        <w:tc>
          <w:tcPr/>
          <w:p w:rsidR="00000000" w:rsidDel="00000000" w:rsidP="00000000" w:rsidRDefault="00000000" w:rsidRPr="00000000" w14:paraId="00000030">
            <w:pPr>
              <w:spacing w:after="240" w:before="0" w:line="259" w:lineRule="auto"/>
              <w:ind w:left="0" w:right="0" w:firstLine="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Glasgow's lifelong learning strategy is focused on inclusivity, sustainability, and community engagement. The Glasgow Community Learning and Development Plan (2021-2024) promotes digital literacy and financial inclusion through partnerships with local institutions. Key initiatives include outreach programs targeting underserved communities, and Glasgow’s universities play a major role in fostering environmental awareness and sustainability skills. The city’s focus on </w:t>
            </w:r>
            <w:r w:rsidDel="00000000" w:rsidR="00000000" w:rsidRPr="00000000">
              <w:rPr>
                <w:rFonts w:ascii="Arial" w:cs="Arial" w:eastAsia="Arial" w:hAnsi="Arial"/>
                <w:color w:val="000000"/>
                <w:sz w:val="22"/>
                <w:szCs w:val="22"/>
                <w:rtl w:val="0"/>
              </w:rPr>
              <w:t xml:space="preserve">lifelong learning ties into its broader goal of becoming a climate-resilient, net-zero city by 2030, as seen in the GALLANT project.</w:t>
            </w:r>
            <w:r w:rsidDel="00000000" w:rsidR="00000000" w:rsidRPr="00000000">
              <w:rPr>
                <w:rtl w:val="0"/>
              </w:rPr>
            </w:r>
          </w:p>
          <w:p w:rsidR="00000000" w:rsidDel="00000000" w:rsidP="00000000" w:rsidRDefault="00000000" w:rsidRPr="00000000" w14:paraId="00000031">
            <w:pPr>
              <w:spacing w:after="240" w:before="0" w:line="259" w:lineRule="auto"/>
              <w:ind w:left="0" w:right="0" w:firstLine="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implementation of the city’s Community Learning &amp; Development Plan is coordinated by Glasgow Community Learning and Development Strategic Partnership (GCLDSP). The GCLDSP benefits from a wide range of strategic partners including Glasgow Life, Glasgow City Council, Glasgow Council for the Voluntary Sector, Glasgow Colleges, Glasgow City Health and Social Care Partnership, Glasgow Housing Association, Jobs and Business Glasgow, Skills Development Scotland, Wheatley Group, Volunteer Glasgow and the Workers’ Educational Association. The GCLDSP meets quarterly to oversee the planning and development of CLD across sectors and partners in the city.</w:t>
            </w:r>
          </w:p>
          <w:p w:rsidR="00000000" w:rsidDel="00000000" w:rsidP="00000000" w:rsidRDefault="00000000" w:rsidRPr="00000000" w14:paraId="00000032">
            <w:pPr>
              <w:spacing w:after="240" w:before="0" w:line="259" w:lineRule="auto"/>
              <w:ind w:left="0" w:right="0" w:firstLine="0"/>
              <w:jc w:val="both"/>
              <w:rPr/>
            </w:pPr>
            <w:r w:rsidDel="00000000" w:rsidR="00000000" w:rsidRPr="00000000">
              <w:rPr>
                <w:rFonts w:ascii="Arial" w:cs="Arial" w:eastAsia="Arial" w:hAnsi="Arial"/>
                <w:sz w:val="22"/>
                <w:szCs w:val="22"/>
                <w:rtl w:val="0"/>
              </w:rPr>
              <w:t xml:space="preserve">References:</w:t>
            </w:r>
            <w:r w:rsidDel="00000000" w:rsidR="00000000" w:rsidRPr="00000000">
              <w:rPr>
                <w:rtl w:val="0"/>
              </w:rPr>
              <w:br w:type="textWrapping"/>
            </w:r>
            <w:hyperlink r:id="rId7">
              <w:r w:rsidDel="00000000" w:rsidR="00000000" w:rsidRPr="00000000">
                <w:rPr>
                  <w:rFonts w:ascii="Arial" w:cs="Arial" w:eastAsia="Arial" w:hAnsi="Arial"/>
                  <w:color w:val="467886"/>
                  <w:sz w:val="22"/>
                  <w:szCs w:val="22"/>
                  <w:u w:val="single"/>
                  <w:rtl w:val="0"/>
                </w:rPr>
                <w:t xml:space="preserve">University of Glasgow</w:t>
              </w:r>
            </w:hyperlink>
            <w:hyperlink r:id="rId8">
              <w:r w:rsidDel="00000000" w:rsidR="00000000" w:rsidRPr="00000000">
                <w:rPr>
                  <w:rtl w:val="0"/>
                </w:rPr>
                <w:br w:type="textWrapping"/>
              </w:r>
            </w:hyperlink>
            <w:hyperlink r:id="rId9">
              <w:r w:rsidDel="00000000" w:rsidR="00000000" w:rsidRPr="00000000">
                <w:rPr>
                  <w:rFonts w:ascii="Arial" w:cs="Arial" w:eastAsia="Arial" w:hAnsi="Arial"/>
                  <w:color w:val="467886"/>
                  <w:sz w:val="22"/>
                  <w:szCs w:val="22"/>
                  <w:u w:val="single"/>
                  <w:rtl w:val="0"/>
                </w:rPr>
                <w:t xml:space="preserve">Glasgow City Council</w:t>
              </w:r>
            </w:hyperlink>
            <w:hyperlink r:id="rId10">
              <w:r w:rsidDel="00000000" w:rsidR="00000000" w:rsidRPr="00000000">
                <w:rPr>
                  <w:rtl w:val="0"/>
                </w:rPr>
                <w:br w:type="textWrapping"/>
              </w:r>
            </w:hyperlink>
            <w:hyperlink r:id="rId11">
              <w:r w:rsidDel="00000000" w:rsidR="00000000" w:rsidRPr="00000000">
                <w:rPr>
                  <w:rFonts w:ascii="Arial" w:cs="Arial" w:eastAsia="Arial" w:hAnsi="Arial"/>
                  <w:color w:val="467886"/>
                  <w:sz w:val="22"/>
                  <w:szCs w:val="22"/>
                  <w:u w:val="single"/>
                  <w:rtl w:val="0"/>
                </w:rPr>
                <w:t xml:space="preserve">CRADALL</w:t>
              </w:r>
            </w:hyperlink>
            <w:hyperlink r:id="rId12">
              <w:r w:rsidDel="00000000" w:rsidR="00000000" w:rsidRPr="00000000">
                <w:rPr>
                  <w:rtl w:val="0"/>
                </w:rPr>
                <w:br w:type="textWrapping"/>
              </w:r>
            </w:hyperlink>
            <w:hyperlink r:id="rId13">
              <w:r w:rsidDel="00000000" w:rsidR="00000000" w:rsidRPr="00000000">
                <w:rPr>
                  <w:rFonts w:ascii="Arial" w:cs="Arial" w:eastAsia="Arial" w:hAnsi="Arial"/>
                  <w:color w:val="467886"/>
                  <w:sz w:val="22"/>
                  <w:szCs w:val="22"/>
                  <w:u w:val="single"/>
                  <w:rtl w:val="0"/>
                </w:rPr>
                <w:t xml:space="preserve">GCLDSP</w:t>
              </w:r>
            </w:hyperlink>
            <w:r w:rsidDel="00000000" w:rsidR="00000000" w:rsidRPr="00000000">
              <w:rPr>
                <w:rtl w:val="0"/>
              </w:rPr>
            </w:r>
          </w:p>
        </w:tc>
      </w:tr>
      <w:tr>
        <w:trPr>
          <w:cantSplit w:val="0"/>
          <w:tblHeader w:val="0"/>
        </w:trPr>
        <w:tc>
          <w:tcPr>
            <w:shd w:fill="002060" w:val="clear"/>
          </w:tcPr>
          <w:p w:rsidR="00000000" w:rsidDel="00000000" w:rsidP="00000000" w:rsidRDefault="00000000" w:rsidRPr="00000000" w14:paraId="00000033">
            <w:pPr>
              <w:rPr>
                <w:rFonts w:ascii="Arial" w:cs="Arial" w:eastAsia="Arial" w:hAnsi="Arial"/>
                <w:b w:val="1"/>
                <w:color w:val="ffffff"/>
              </w:rPr>
            </w:pPr>
            <w:r w:rsidDel="00000000" w:rsidR="00000000" w:rsidRPr="00000000">
              <w:rPr>
                <w:rFonts w:ascii="Arial" w:cs="Arial" w:eastAsia="Arial" w:hAnsi="Arial"/>
                <w:b w:val="1"/>
                <w:color w:val="ffffff"/>
                <w:rtl w:val="0"/>
              </w:rPr>
              <w:t xml:space="preserve">Which of the sustainable development goal is currently pursued by the City</w:t>
            </w:r>
          </w:p>
        </w:tc>
      </w:tr>
      <w:tr>
        <w:trPr>
          <w:cantSplit w:val="0"/>
          <w:tblHeader w:val="0"/>
        </w:trPr>
        <w:tc>
          <w:tcPr/>
          <w:p w:rsidR="00000000" w:rsidDel="00000000" w:rsidP="00000000" w:rsidRDefault="00000000" w:rsidRPr="00000000" w14:paraId="00000034">
            <w:pPr>
              <w:spacing w:after="240" w:before="0" w:lineRule="auto"/>
              <w:rPr/>
            </w:pPr>
            <w:r w:rsidDel="00000000" w:rsidR="00000000" w:rsidRPr="00000000">
              <w:rPr>
                <w:rFonts w:ascii="Arial" w:cs="Arial" w:eastAsia="Arial" w:hAnsi="Arial"/>
                <w:sz w:val="22"/>
                <w:szCs w:val="22"/>
                <w:rtl w:val="0"/>
              </w:rPr>
              <w:t xml:space="preserve">Glasgow is committed to several SDGs, most notably:</w:t>
            </w:r>
            <w:r w:rsidDel="00000000" w:rsidR="00000000" w:rsidRPr="00000000">
              <w:rPr>
                <w:rtl w:val="0"/>
              </w:rPr>
            </w:r>
          </w:p>
          <w:p w:rsidR="00000000" w:rsidDel="00000000" w:rsidP="00000000" w:rsidRDefault="00000000" w:rsidRPr="00000000" w14:paraId="00000035">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SDG 11 (Sustainable Cities and Communities)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Through projects like GALLANT, the city focuses on urban sustainability.</w:t>
            </w:r>
          </w:p>
          <w:p w:rsidR="00000000" w:rsidDel="00000000" w:rsidP="00000000" w:rsidRDefault="00000000" w:rsidRPr="00000000" w14:paraId="0000003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SDG 13 (Climate Action)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Glasgow is integrating climate resilience into urban planning through biodiversity, clean energy solutions, and active travel initiatives </w:t>
            </w:r>
          </w:p>
          <w:p w:rsidR="00000000" w:rsidDel="00000000" w:rsidP="00000000" w:rsidRDefault="00000000" w:rsidRPr="00000000" w14:paraId="0000003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SDG 4 (Quality Education)</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Lifelong learning is a core component of Glasgow’s strategy, with a focus on digital literacy, green skills, and addressing inequalities in education.</w:t>
            </w:r>
          </w:p>
          <w:p w:rsidR="00000000" w:rsidDel="00000000" w:rsidP="00000000" w:rsidRDefault="00000000" w:rsidRPr="00000000" w14:paraId="00000038">
            <w:pPr>
              <w:spacing w:after="0" w:before="0" w:lineRule="auto"/>
              <w:rPr>
                <w:rFonts w:ascii="Arial" w:cs="Arial" w:eastAsia="Arial" w:hAnsi="Arial"/>
                <w:sz w:val="22"/>
                <w:szCs w:val="22"/>
              </w:rPr>
            </w:pPr>
            <w:r w:rsidDel="00000000" w:rsidR="00000000" w:rsidRPr="00000000">
              <w:rPr>
                <w:rtl w:val="0"/>
              </w:rPr>
            </w:r>
          </w:p>
        </w:tc>
      </w:tr>
      <w:tr>
        <w:trPr>
          <w:cantSplit w:val="0"/>
          <w:tblHeader w:val="0"/>
        </w:trPr>
        <w:tc>
          <w:tcPr>
            <w:shd w:fill="002060" w:val="clear"/>
          </w:tcPr>
          <w:p w:rsidR="00000000" w:rsidDel="00000000" w:rsidP="00000000" w:rsidRDefault="00000000" w:rsidRPr="00000000" w14:paraId="00000039">
            <w:pPr>
              <w:rPr>
                <w:rFonts w:ascii="Arial" w:cs="Arial" w:eastAsia="Arial" w:hAnsi="Arial"/>
                <w:b w:val="1"/>
                <w:color w:val="ffffff"/>
              </w:rPr>
            </w:pPr>
            <w:r w:rsidDel="00000000" w:rsidR="00000000" w:rsidRPr="00000000">
              <w:rPr>
                <w:rFonts w:ascii="Arial" w:cs="Arial" w:eastAsia="Arial" w:hAnsi="Arial"/>
                <w:b w:val="1"/>
                <w:color w:val="ffffff"/>
                <w:rtl w:val="0"/>
              </w:rPr>
              <w:t xml:space="preserve">Besides climate action, which other component of ESD is a policy priority in the City</w:t>
            </w:r>
          </w:p>
        </w:tc>
      </w:tr>
      <w:tr>
        <w:trPr>
          <w:cantSplit w:val="0"/>
          <w:trHeight w:val="6840" w:hRule="atLeast"/>
          <w:tblHeader w:val="0"/>
        </w:trPr>
        <w:tc>
          <w:tcPr/>
          <w:p w:rsidR="00000000" w:rsidDel="00000000" w:rsidP="00000000" w:rsidRDefault="00000000" w:rsidRPr="00000000" w14:paraId="0000003A">
            <w:pPr>
              <w:spacing w:after="240" w:before="0" w:lineRule="auto"/>
              <w:jc w:val="both"/>
              <w:rPr/>
            </w:pPr>
            <w:r w:rsidDel="00000000" w:rsidR="00000000" w:rsidRPr="00000000">
              <w:rPr>
                <w:rFonts w:ascii="Arial" w:cs="Arial" w:eastAsia="Arial" w:hAnsi="Arial"/>
                <w:b w:val="1"/>
                <w:sz w:val="22"/>
                <w:szCs w:val="22"/>
                <w:rtl w:val="0"/>
              </w:rPr>
              <w:t xml:space="preserve">Knowledge creation and transfer</w:t>
            </w:r>
            <w:r w:rsidDel="00000000" w:rsidR="00000000" w:rsidRPr="00000000">
              <w:rPr>
                <w:rFonts w:ascii="Arial" w:cs="Arial" w:eastAsia="Arial" w:hAnsi="Arial"/>
                <w:sz w:val="22"/>
                <w:szCs w:val="22"/>
                <w:rtl w:val="0"/>
              </w:rPr>
              <w:t xml:space="preserve">:</w:t>
            </w:r>
            <w:r w:rsidDel="00000000" w:rsidR="00000000" w:rsidRPr="00000000">
              <w:rPr>
                <w:rtl w:val="0"/>
              </w:rPr>
            </w:r>
          </w:p>
          <w:p w:rsidR="00000000" w:rsidDel="00000000" w:rsidP="00000000" w:rsidRDefault="00000000" w:rsidRPr="00000000" w14:paraId="0000003B">
            <w:pPr>
              <w:spacing w:after="240" w:before="0" w:lineRule="auto"/>
              <w:jc w:val="both"/>
              <w:rPr/>
            </w:pPr>
            <w:r w:rsidDel="00000000" w:rsidR="00000000" w:rsidRPr="00000000">
              <w:rPr>
                <w:rFonts w:ascii="Arial" w:cs="Arial" w:eastAsia="Arial" w:hAnsi="Arial"/>
                <w:sz w:val="22"/>
                <w:szCs w:val="22"/>
                <w:rtl w:val="0"/>
              </w:rPr>
              <w:t xml:space="preserve">In addition to climate action, Glasgow prioritizes the creation and transfer of knowledge as a crucial component of its sustainability and education strategy. One of the central initiatives in this area is the</w:t>
            </w:r>
            <w:r w:rsidDel="00000000" w:rsidR="00000000" w:rsidRPr="00000000">
              <w:rPr>
                <w:rFonts w:ascii="Arial" w:cs="Arial" w:eastAsia="Arial" w:hAnsi="Arial"/>
                <w:b w:val="0"/>
                <w:sz w:val="22"/>
                <w:szCs w:val="22"/>
                <w:rtl w:val="0"/>
              </w:rPr>
              <w:t xml:space="preserve"> GALLANT project (Glasgow as a</w:t>
            </w:r>
            <w:r w:rsidDel="00000000" w:rsidR="00000000" w:rsidRPr="00000000">
              <w:rPr>
                <w:rFonts w:ascii="Arial" w:cs="Arial" w:eastAsia="Arial" w:hAnsi="Arial"/>
                <w:sz w:val="22"/>
                <w:szCs w:val="22"/>
                <w:rtl w:val="0"/>
              </w:rPr>
              <w:t xml:space="preserve"> Living Lab Accelerating Novel Transformation), a £10 million program funded by the Natural Environment Research Council (NERC). This project facilitates partnerships between universities, local authorities, and citizens, fostering collaboration to address the city’s environmental challenges. It emphasizes a whole-systems approach, where researchers and stakeholders co-develop sustainable solutions that benefit the public health, wellbeing, and economy of Glasgow.</w:t>
            </w:r>
            <w:r w:rsidDel="00000000" w:rsidR="00000000" w:rsidRPr="00000000">
              <w:rPr>
                <w:rtl w:val="0"/>
              </w:rPr>
            </w:r>
          </w:p>
          <w:p w:rsidR="00000000" w:rsidDel="00000000" w:rsidP="00000000" w:rsidRDefault="00000000" w:rsidRPr="00000000" w14:paraId="0000003C">
            <w:pPr>
              <w:spacing w:after="240" w:before="240" w:lineRule="auto"/>
              <w:jc w:val="both"/>
              <w:rPr/>
            </w:pPr>
            <w:r w:rsidDel="00000000" w:rsidR="00000000" w:rsidRPr="00000000">
              <w:rPr>
                <w:rFonts w:ascii="Arial" w:cs="Arial" w:eastAsia="Arial" w:hAnsi="Arial"/>
                <w:sz w:val="22"/>
                <w:szCs w:val="22"/>
                <w:rtl w:val="0"/>
              </w:rPr>
              <w:t xml:space="preserve">The GALLANT project is an example of how cities can engage communities in research and planning, encouraging the direct involvement of local residents in mapping biodiversity, tracking bird and mammal species, and contributing to the development of management practices in urban green spaces. These actions empower citizens as active participants in knowledge transfer, turning them into contributors to both scientific data collection and local policy formation. This exchange of knowledge creates a more informed and engaged citizenry, ready to take part in the city’s sustainability efforts. Additionally, Glasgow's universities serve as key knowledge hubs, leading research on sustainable urban solutions while disseminating findings to both local and global audiences through international collaborations.</w:t>
            </w:r>
            <w:r w:rsidDel="00000000" w:rsidR="00000000" w:rsidRPr="00000000">
              <w:rPr>
                <w:rtl w:val="0"/>
              </w:rPr>
            </w:r>
          </w:p>
          <w:p w:rsidR="00000000" w:rsidDel="00000000" w:rsidP="00000000" w:rsidRDefault="00000000" w:rsidRPr="00000000" w14:paraId="0000003D">
            <w:pPr>
              <w:spacing w:after="240" w:before="240" w:lineRule="auto"/>
              <w:jc w:val="both"/>
              <w:rPr/>
            </w:pPr>
            <w:r w:rsidDel="00000000" w:rsidR="00000000" w:rsidRPr="00000000">
              <w:rPr>
                <w:rFonts w:ascii="Arial" w:cs="Arial" w:eastAsia="Arial" w:hAnsi="Arial"/>
                <w:b w:val="1"/>
                <w:sz w:val="22"/>
                <w:szCs w:val="22"/>
                <w:rtl w:val="0"/>
              </w:rPr>
              <w:t xml:space="preserve">Community development</w:t>
            </w:r>
            <w:r w:rsidDel="00000000" w:rsidR="00000000" w:rsidRPr="00000000">
              <w:rPr>
                <w:rFonts w:ascii="Arial" w:cs="Arial" w:eastAsia="Arial" w:hAnsi="Arial"/>
                <w:sz w:val="22"/>
                <w:szCs w:val="22"/>
                <w:rtl w:val="0"/>
              </w:rPr>
              <w:t xml:space="preserve">:</w:t>
            </w:r>
            <w:r w:rsidDel="00000000" w:rsidR="00000000" w:rsidRPr="00000000">
              <w:rPr>
                <w:rtl w:val="0"/>
              </w:rPr>
            </w:r>
          </w:p>
          <w:p w:rsidR="00000000" w:rsidDel="00000000" w:rsidP="00000000" w:rsidRDefault="00000000" w:rsidRPr="00000000" w14:paraId="0000003E">
            <w:pPr>
              <w:spacing w:after="240" w:before="240" w:lineRule="auto"/>
              <w:jc w:val="both"/>
              <w:rPr/>
            </w:pPr>
            <w:r w:rsidDel="00000000" w:rsidR="00000000" w:rsidRPr="00000000">
              <w:rPr>
                <w:rFonts w:ascii="Arial" w:cs="Arial" w:eastAsia="Arial" w:hAnsi="Arial"/>
                <w:sz w:val="22"/>
                <w:szCs w:val="22"/>
                <w:rtl w:val="0"/>
              </w:rPr>
              <w:t xml:space="preserve">The city works to foster social inclusion and improve the overall quality of life for its residents, particularly in disadvantaged areas. Programs such as </w:t>
            </w:r>
            <w:r w:rsidDel="00000000" w:rsidR="00000000" w:rsidRPr="00000000">
              <w:rPr>
                <w:rFonts w:ascii="Arial" w:cs="Arial" w:eastAsia="Arial" w:hAnsi="Arial"/>
                <w:b w:val="0"/>
                <w:sz w:val="22"/>
                <w:szCs w:val="22"/>
                <w:rtl w:val="0"/>
              </w:rPr>
              <w:t xml:space="preserve">Glasgow’s Community Learning and Development (CLD) Plan are tailored to address socio-economic disparities, with a focus on digital and financial literacy. These efforts not only impro</w:t>
            </w:r>
            <w:r w:rsidDel="00000000" w:rsidR="00000000" w:rsidRPr="00000000">
              <w:rPr>
                <w:rFonts w:ascii="Arial" w:cs="Arial" w:eastAsia="Arial" w:hAnsi="Arial"/>
                <w:sz w:val="22"/>
                <w:szCs w:val="22"/>
                <w:rtl w:val="0"/>
              </w:rPr>
              <w:t xml:space="preserve">ve the resilience of the city's population but also ensure that underrepresented communities have access to lifelong learning opportunities that can enhance their participation in sustainable development.</w:t>
            </w:r>
            <w:r w:rsidDel="00000000" w:rsidR="00000000" w:rsidRPr="00000000">
              <w:rPr>
                <w:rtl w:val="0"/>
              </w:rPr>
            </w:r>
          </w:p>
          <w:p w:rsidR="00000000" w:rsidDel="00000000" w:rsidP="00000000" w:rsidRDefault="00000000" w:rsidRPr="00000000" w14:paraId="0000003F">
            <w:pPr>
              <w:spacing w:after="240" w:before="240" w:lineRule="auto"/>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GALLANT project contributes to this by regenerating derelict land into spaces for community use, creating ecologically functional areas that also serve social and recreational purposes. This project demonstrates how environmental and social sustainability intersect, as the improvement of green spaces and the creation of active travel corridors - designed for walking, cycling, and wheeling - reduce carbon emissions while promoting physical health and community cohesion. Such initiatives support Glasgow’s broader goals of reducing inequalities and ensuring that all residents benefit from the city’s transition to a more sustainable future.</w:t>
            </w:r>
          </w:p>
          <w:p w:rsidR="00000000" w:rsidDel="00000000" w:rsidP="00000000" w:rsidRDefault="00000000" w:rsidRPr="00000000" w14:paraId="00000040">
            <w:pPr>
              <w:spacing w:after="240" w:before="240" w:lineRule="auto"/>
              <w:jc w:val="both"/>
              <w:rPr/>
            </w:pPr>
            <w:r w:rsidDel="00000000" w:rsidR="00000000" w:rsidRPr="00000000">
              <w:rPr>
                <w:rFonts w:ascii="Arial" w:cs="Arial" w:eastAsia="Arial" w:hAnsi="Arial"/>
                <w:b w:val="1"/>
                <w:sz w:val="22"/>
                <w:szCs w:val="22"/>
                <w:rtl w:val="0"/>
              </w:rPr>
              <w:t xml:space="preserve">Environmental sustainability</w:t>
            </w:r>
            <w:r w:rsidDel="00000000" w:rsidR="00000000" w:rsidRPr="00000000">
              <w:rPr>
                <w:rFonts w:ascii="Arial" w:cs="Arial" w:eastAsia="Arial" w:hAnsi="Arial"/>
                <w:sz w:val="22"/>
                <w:szCs w:val="22"/>
                <w:rtl w:val="0"/>
              </w:rPr>
              <w:t xml:space="preserve">:</w:t>
            </w:r>
            <w:r w:rsidDel="00000000" w:rsidR="00000000" w:rsidRPr="00000000">
              <w:rPr>
                <w:rtl w:val="0"/>
              </w:rPr>
            </w:r>
          </w:p>
          <w:p w:rsidR="00000000" w:rsidDel="00000000" w:rsidP="00000000" w:rsidRDefault="00000000" w:rsidRPr="00000000" w14:paraId="00000041">
            <w:pPr>
              <w:spacing w:after="240" w:before="240" w:lineRule="auto"/>
              <w:jc w:val="both"/>
              <w:rPr/>
            </w:pPr>
            <w:r w:rsidDel="00000000" w:rsidR="00000000" w:rsidRPr="00000000">
              <w:rPr>
                <w:rFonts w:ascii="Arial" w:cs="Arial" w:eastAsia="Arial" w:hAnsi="Arial"/>
                <w:sz w:val="22"/>
                <w:szCs w:val="22"/>
                <w:rtl w:val="0"/>
              </w:rPr>
              <w:t xml:space="preserve">Environmental sustainability is at the core of Glasgow’s policy agenda, with a strong focus on restoring biodiversity, creating sustainable energy solutions, and developing green infrastructure. One of the key goals of the GALLANT project is to restore and connect habitats across the city, helping to halt biodiversity loss and improve the resilience of ecosystems. This is achieved through urban planning that integrates nature, such as the development of urban corridor parks that act as flood storage areas, mitigating flood risks while enhancing urban biodiversity.</w:t>
            </w:r>
            <w:r w:rsidDel="00000000" w:rsidR="00000000" w:rsidRPr="00000000">
              <w:rPr>
                <w:rtl w:val="0"/>
              </w:rPr>
            </w:r>
          </w:p>
          <w:p w:rsidR="00000000" w:rsidDel="00000000" w:rsidP="00000000" w:rsidRDefault="00000000" w:rsidRPr="00000000" w14:paraId="00000042">
            <w:pPr>
              <w:spacing w:after="240" w:before="240" w:lineRule="auto"/>
              <w:jc w:val="both"/>
              <w:rPr>
                <w:rFonts w:ascii="Arial" w:cs="Arial" w:eastAsia="Arial" w:hAnsi="Arial"/>
                <w:b w:val="0"/>
                <w:sz w:val="22"/>
                <w:szCs w:val="22"/>
              </w:rPr>
            </w:pPr>
            <w:r w:rsidDel="00000000" w:rsidR="00000000" w:rsidRPr="00000000">
              <w:rPr>
                <w:rFonts w:ascii="Arial" w:cs="Arial" w:eastAsia="Arial" w:hAnsi="Arial"/>
                <w:sz w:val="22"/>
                <w:szCs w:val="22"/>
                <w:rtl w:val="0"/>
              </w:rPr>
              <w:t xml:space="preserve">Another significant aspect of Glasgow’s environmental sustainability efforts is its focus on </w:t>
            </w:r>
            <w:r w:rsidDel="00000000" w:rsidR="00000000" w:rsidRPr="00000000">
              <w:rPr>
                <w:rFonts w:ascii="Arial" w:cs="Arial" w:eastAsia="Arial" w:hAnsi="Arial"/>
                <w:b w:val="0"/>
                <w:sz w:val="22"/>
                <w:szCs w:val="22"/>
                <w:rtl w:val="0"/>
              </w:rPr>
              <w:t xml:space="preserve">low-carbon energy solutions. The city is actively working to develop sustainable energy systems at the community level, empowering local people as "energy citizens" to co-create clean energy demand. In addition to these energy solutions, the city is enhancing active travel infrastructure, reducing the reliance on cars by promoting cycling, walking, and other forms of sustainable transport.  </w:t>
            </w:r>
          </w:p>
          <w:p w:rsidR="00000000" w:rsidDel="00000000" w:rsidP="00000000" w:rsidRDefault="00000000" w:rsidRPr="00000000" w14:paraId="00000043">
            <w:pPr>
              <w:spacing w:after="240" w:before="240" w:lineRule="auto"/>
              <w:jc w:val="both"/>
              <w:rPr/>
            </w:pPr>
            <w:r w:rsidDel="00000000" w:rsidR="00000000" w:rsidRPr="00000000">
              <w:rPr>
                <w:rFonts w:ascii="Arial" w:cs="Arial" w:eastAsia="Arial" w:hAnsi="Arial"/>
                <w:sz w:val="22"/>
                <w:szCs w:val="22"/>
                <w:rtl w:val="0"/>
              </w:rPr>
              <w:t xml:space="preserve">Through the GALLANT project and other initiatives, Glasgow is leading the way in demonstrating how cities can achieve sustainable urban transformation while actively involving citizens in the process.</w:t>
            </w:r>
            <w:r w:rsidDel="00000000" w:rsidR="00000000" w:rsidRPr="00000000">
              <w:rPr>
                <w:rtl w:val="0"/>
              </w:rPr>
            </w:r>
          </w:p>
        </w:tc>
      </w:tr>
      <w:tr>
        <w:trPr>
          <w:cantSplit w:val="0"/>
          <w:tblHeader w:val="0"/>
        </w:trPr>
        <w:tc>
          <w:tcPr>
            <w:shd w:fill="002060" w:val="clear"/>
          </w:tcPr>
          <w:p w:rsidR="00000000" w:rsidDel="00000000" w:rsidP="00000000" w:rsidRDefault="00000000" w:rsidRPr="00000000" w14:paraId="00000044">
            <w:pPr>
              <w:rPr>
                <w:rFonts w:ascii="Arial" w:cs="Arial" w:eastAsia="Arial" w:hAnsi="Arial"/>
                <w:b w:val="1"/>
                <w:color w:val="ffffff"/>
              </w:rPr>
            </w:pPr>
            <w:r w:rsidDel="00000000" w:rsidR="00000000" w:rsidRPr="00000000">
              <w:rPr>
                <w:rFonts w:ascii="Arial" w:cs="Arial" w:eastAsia="Arial" w:hAnsi="Arial"/>
                <w:b w:val="1"/>
                <w:color w:val="ffffff"/>
                <w:rtl w:val="0"/>
              </w:rPr>
              <w:t xml:space="preserve">Other actions that the city is tackling to promote and support at City level ESD goals</w:t>
            </w:r>
          </w:p>
        </w:tc>
      </w:tr>
      <w:tr>
        <w:trPr>
          <w:cantSplit w:val="0"/>
          <w:tblHeader w:val="0"/>
        </w:trPr>
        <w:tc>
          <w:tcPr/>
          <w:p w:rsidR="00000000" w:rsidDel="00000000" w:rsidP="00000000" w:rsidRDefault="00000000" w:rsidRPr="00000000" w14:paraId="00000045">
            <w:pPr>
              <w:rPr>
                <w:rFonts w:ascii="Arial" w:cs="Arial" w:eastAsia="Arial" w:hAnsi="Arial"/>
                <w:color w:val="002060"/>
              </w:rPr>
            </w:pPr>
            <w:r w:rsidDel="00000000" w:rsidR="00000000" w:rsidRPr="00000000">
              <w:rPr>
                <w:rtl w:val="0"/>
              </w:rPr>
            </w:r>
          </w:p>
          <w:p w:rsidR="00000000" w:rsidDel="00000000" w:rsidP="00000000" w:rsidRDefault="00000000" w:rsidRPr="00000000" w14:paraId="00000046">
            <w:pPr>
              <w:spacing w:after="240" w:before="0" w:lineRule="auto"/>
              <w:jc w:val="both"/>
              <w:rPr>
                <w:rFonts w:ascii="Arial" w:cs="Arial" w:eastAsia="Arial" w:hAnsi="Arial"/>
                <w:b w:val="0"/>
                <w:sz w:val="22"/>
                <w:szCs w:val="22"/>
              </w:rPr>
            </w:pPr>
            <w:r w:rsidDel="00000000" w:rsidR="00000000" w:rsidRPr="00000000">
              <w:rPr>
                <w:rFonts w:ascii="Arial" w:cs="Arial" w:eastAsia="Arial" w:hAnsi="Arial"/>
                <w:b w:val="1"/>
                <w:sz w:val="22"/>
                <w:szCs w:val="22"/>
                <w:rtl w:val="0"/>
              </w:rPr>
              <w:t xml:space="preserve">Fostering collaboration among stakeholders</w:t>
            </w:r>
            <w:r w:rsidDel="00000000" w:rsidR="00000000" w:rsidRPr="00000000">
              <w:rPr>
                <w:rFonts w:ascii="Arial" w:cs="Arial" w:eastAsia="Arial" w:hAnsi="Arial"/>
                <w:sz w:val="22"/>
                <w:szCs w:val="22"/>
                <w:rtl w:val="0"/>
              </w:rPr>
              <w:t xml:space="preserve">:</w:t>
            </w:r>
            <w:r w:rsidDel="00000000" w:rsidR="00000000" w:rsidRPr="00000000">
              <w:rPr>
                <w:rtl w:val="0"/>
              </w:rPr>
              <w:br w:type="textWrapping"/>
            </w:r>
            <w:r w:rsidDel="00000000" w:rsidR="00000000" w:rsidRPr="00000000">
              <w:rPr>
                <w:rFonts w:ascii="Arial" w:cs="Arial" w:eastAsia="Arial" w:hAnsi="Arial"/>
                <w:sz w:val="22"/>
                <w:szCs w:val="22"/>
                <w:rtl w:val="0"/>
              </w:rPr>
              <w:t xml:space="preserve">One of Glasgow’s most significant strengths in promoting Education for Sustainable Development (ESD) goals is its emphasis on collaboration. The GALLANT project is a prime example of how the city fosters cooperation among diverse stakeholders. This initiative brings together universities, local government, private businesses, and the wider community to address the complex environmental challenges facing Glasgow. By working collaboratively, these groups can </w:t>
            </w:r>
            <w:r w:rsidDel="00000000" w:rsidR="00000000" w:rsidRPr="00000000">
              <w:rPr>
                <w:rFonts w:ascii="Arial" w:cs="Arial" w:eastAsia="Arial" w:hAnsi="Arial"/>
                <w:b w:val="0"/>
                <w:sz w:val="22"/>
                <w:szCs w:val="22"/>
                <w:rtl w:val="0"/>
              </w:rPr>
              <w:t xml:space="preserve">leverage their expertise and resources to develop solutions that are not only scientifically sound but also socially equitable and economically viable.</w:t>
            </w:r>
          </w:p>
          <w:p w:rsidR="00000000" w:rsidDel="00000000" w:rsidP="00000000" w:rsidRDefault="00000000" w:rsidRPr="00000000" w14:paraId="00000047">
            <w:pPr>
              <w:spacing w:after="240" w:before="240" w:lineRule="auto"/>
              <w:jc w:val="both"/>
              <w:rPr>
                <w:rFonts w:ascii="Arial" w:cs="Arial" w:eastAsia="Arial" w:hAnsi="Arial"/>
                <w:sz w:val="22"/>
                <w:szCs w:val="22"/>
              </w:rPr>
            </w:pPr>
            <w:r w:rsidDel="00000000" w:rsidR="00000000" w:rsidRPr="00000000">
              <w:rPr>
                <w:rFonts w:ascii="Arial" w:cs="Arial" w:eastAsia="Arial" w:hAnsi="Arial"/>
                <w:b w:val="0"/>
                <w:sz w:val="22"/>
                <w:szCs w:val="22"/>
                <w:rtl w:val="0"/>
              </w:rPr>
              <w:t xml:space="preserve">Through GALLANT, over 50 multidisciplinary researchers from various fields are collaborating with public and private sector partners. This includes mapping biodiversity, improving urban green spaces, and </w:t>
            </w:r>
            <w:r w:rsidDel="00000000" w:rsidR="00000000" w:rsidRPr="00000000">
              <w:rPr>
                <w:rFonts w:ascii="Arial" w:cs="Arial" w:eastAsia="Arial" w:hAnsi="Arial"/>
                <w:sz w:val="22"/>
                <w:szCs w:val="22"/>
                <w:rtl w:val="0"/>
              </w:rPr>
              <w:t xml:space="preserve">trailing innovative solutions for sustainable energy and urban resilience. Moreover, citizens play a direct role in these processes, contributing to community-based data collection and decision-making. This form of collaboration ensures that local perspectives are integrated into urban planning, leading to more inclusive and effective solutions. Additionally, Glasgow’s engagement in international networks, such as C40 Cities and partnerships with other global organizations, allows the city to share its knowledge and learn from other urban centres.</w:t>
            </w:r>
          </w:p>
          <w:p w:rsidR="00000000" w:rsidDel="00000000" w:rsidP="00000000" w:rsidRDefault="00000000" w:rsidRPr="00000000" w14:paraId="00000048">
            <w:pPr>
              <w:jc w:val="both"/>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49">
            <w:pPr>
              <w:jc w:val="both"/>
              <w:rPr/>
            </w:pPr>
            <w:r w:rsidDel="00000000" w:rsidR="00000000" w:rsidRPr="00000000">
              <w:rPr>
                <w:rFonts w:ascii="Arial" w:cs="Arial" w:eastAsia="Arial" w:hAnsi="Arial"/>
                <w:b w:val="1"/>
                <w:sz w:val="22"/>
                <w:szCs w:val="22"/>
                <w:rtl w:val="0"/>
              </w:rPr>
              <w:t xml:space="preserve">Promoting lifelong learning</w:t>
            </w:r>
            <w:r w:rsidDel="00000000" w:rsidR="00000000" w:rsidRPr="00000000">
              <w:rPr>
                <w:rFonts w:ascii="Arial" w:cs="Arial" w:eastAsia="Arial" w:hAnsi="Arial"/>
                <w:sz w:val="22"/>
                <w:szCs w:val="22"/>
                <w:rtl w:val="0"/>
              </w:rPr>
              <w:t xml:space="preserve">:</w:t>
            </w:r>
            <w:r w:rsidDel="00000000" w:rsidR="00000000" w:rsidRPr="00000000">
              <w:rPr>
                <w:rtl w:val="0"/>
              </w:rPr>
            </w:r>
          </w:p>
          <w:p w:rsidR="00000000" w:rsidDel="00000000" w:rsidP="00000000" w:rsidRDefault="00000000" w:rsidRPr="00000000" w14:paraId="0000004A">
            <w:pPr>
              <w:jc w:val="both"/>
              <w:rPr/>
            </w:pPr>
            <w:r w:rsidDel="00000000" w:rsidR="00000000" w:rsidRPr="00000000">
              <w:rPr>
                <w:rFonts w:ascii="Arial" w:cs="Arial" w:eastAsia="Arial" w:hAnsi="Arial"/>
                <w:sz w:val="22"/>
                <w:szCs w:val="22"/>
                <w:rtl w:val="0"/>
              </w:rPr>
              <w:t xml:space="preserve">The city's universities, particularly the Centre for Research &amp; Development in Adult and Lifelong Learning (CR&amp;DALL) at the University of Glasgow, play a pivotal role in </w:t>
            </w:r>
            <w:r w:rsidDel="00000000" w:rsidR="00000000" w:rsidRPr="00000000">
              <w:rPr>
                <w:rFonts w:ascii="Arial" w:cs="Arial" w:eastAsia="Arial" w:hAnsi="Arial"/>
                <w:b w:val="0"/>
                <w:sz w:val="22"/>
                <w:szCs w:val="22"/>
                <w:rtl w:val="0"/>
              </w:rPr>
              <w:t xml:space="preserve">promoting lifelong learning. CR&amp;DALL engages citizens in educational initiatives that focus on sustainability, resilience, and social justice. Through workshops, public lectures, and community outreach, the centre equips citizens with the skills needed to navigate and contribute to a sustainable future. Citizens are encouraged to develop competencies in areas such as energy conservation, biodiversity restoration, and climate change adaptation. These programs are tailored to different demographic groups, ensuring that all segments of society, from young people to older adults, have access to education that prepares them for the challenges of sustainability. The Community Learning and Development (CLD) Plan further supports lifelong learning by </w:t>
            </w:r>
            <w:r w:rsidDel="00000000" w:rsidR="00000000" w:rsidRPr="00000000">
              <w:rPr>
                <w:rFonts w:ascii="Arial" w:cs="Arial" w:eastAsia="Arial" w:hAnsi="Arial"/>
                <w:sz w:val="22"/>
                <w:szCs w:val="22"/>
                <w:rtl w:val="0"/>
              </w:rPr>
              <w:t xml:space="preserve">providing educational opportunities to underserved communities, focusing on areas such as digital literacy and environmental awareness. This inclusive approach ensures that education is accessible to all, and that lifelong learning becomes a tool for social cohesion and empowerment.</w:t>
            </w:r>
            <w:r w:rsidDel="00000000" w:rsidR="00000000" w:rsidRPr="00000000">
              <w:rPr>
                <w:rtl w:val="0"/>
              </w:rPr>
            </w:r>
          </w:p>
          <w:p w:rsidR="00000000" w:rsidDel="00000000" w:rsidP="00000000" w:rsidRDefault="00000000" w:rsidRPr="00000000" w14:paraId="0000004B">
            <w:pPr>
              <w:jc w:val="both"/>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4C">
            <w:pPr>
              <w:jc w:val="both"/>
              <w:rPr/>
            </w:pPr>
            <w:r w:rsidDel="00000000" w:rsidR="00000000" w:rsidRPr="00000000">
              <w:rPr>
                <w:rFonts w:ascii="Arial" w:cs="Arial" w:eastAsia="Arial" w:hAnsi="Arial"/>
                <w:b w:val="1"/>
                <w:sz w:val="22"/>
                <w:szCs w:val="22"/>
                <w:rtl w:val="0"/>
              </w:rPr>
              <w:t xml:space="preserve">Using urban spaces innovatively</w:t>
            </w:r>
            <w:r w:rsidDel="00000000" w:rsidR="00000000" w:rsidRPr="00000000">
              <w:rPr>
                <w:rFonts w:ascii="Arial" w:cs="Arial" w:eastAsia="Arial" w:hAnsi="Arial"/>
                <w:sz w:val="22"/>
                <w:szCs w:val="22"/>
                <w:rtl w:val="0"/>
              </w:rPr>
              <w:t xml:space="preserve">:</w:t>
            </w:r>
            <w:r w:rsidDel="00000000" w:rsidR="00000000" w:rsidRPr="00000000">
              <w:rPr>
                <w:rtl w:val="0"/>
              </w:rPr>
            </w:r>
          </w:p>
          <w:p w:rsidR="00000000" w:rsidDel="00000000" w:rsidP="00000000" w:rsidRDefault="00000000" w:rsidRPr="00000000" w14:paraId="0000004D">
            <w:pPr>
              <w:jc w:val="both"/>
              <w:rPr>
                <w:rFonts w:ascii="Arial" w:cs="Arial" w:eastAsia="Arial" w:hAnsi="Arial"/>
                <w:b w:val="0"/>
                <w:sz w:val="22"/>
                <w:szCs w:val="22"/>
              </w:rPr>
            </w:pPr>
            <w:r w:rsidDel="00000000" w:rsidR="00000000" w:rsidRPr="00000000">
              <w:rPr>
                <w:rFonts w:ascii="Arial" w:cs="Arial" w:eastAsia="Arial" w:hAnsi="Arial"/>
                <w:sz w:val="22"/>
                <w:szCs w:val="22"/>
                <w:rtl w:val="0"/>
              </w:rPr>
              <w:t xml:space="preserve">Glasgow is also leading the way in transforming its urban spaces into multifunctional areas that promote both ecological restoration and community well-being. The city has been actively reclaiming </w:t>
            </w:r>
            <w:r w:rsidDel="00000000" w:rsidR="00000000" w:rsidRPr="00000000">
              <w:rPr>
                <w:rFonts w:ascii="Arial" w:cs="Arial" w:eastAsia="Arial" w:hAnsi="Arial"/>
                <w:b w:val="0"/>
                <w:sz w:val="22"/>
                <w:szCs w:val="22"/>
                <w:rtl w:val="0"/>
              </w:rPr>
              <w:t xml:space="preserve">derelict and underutilized land</w:t>
            </w:r>
            <w:r w:rsidDel="00000000" w:rsidR="00000000" w:rsidRPr="00000000">
              <w:rPr>
                <w:rFonts w:ascii="Arial" w:cs="Arial" w:eastAsia="Arial" w:hAnsi="Arial"/>
                <w:sz w:val="22"/>
                <w:szCs w:val="22"/>
                <w:rtl w:val="0"/>
              </w:rPr>
              <w:t xml:space="preserve">, turning it into green spaces that serve environmental, social, and economic purposes. For instance, through the GALLANT project, these reclaimed lands are being used to </w:t>
            </w:r>
            <w:r w:rsidDel="00000000" w:rsidR="00000000" w:rsidRPr="00000000">
              <w:rPr>
                <w:rFonts w:ascii="Arial" w:cs="Arial" w:eastAsia="Arial" w:hAnsi="Arial"/>
                <w:b w:val="0"/>
                <w:sz w:val="22"/>
                <w:szCs w:val="22"/>
                <w:rtl w:val="0"/>
              </w:rPr>
              <w:t xml:space="preserve">create urban corridor parks that not only provide recreational areas for residents but also act as flood management zones, helping to mitigate the risks associated with climate change.</w:t>
            </w:r>
          </w:p>
          <w:p w:rsidR="00000000" w:rsidDel="00000000" w:rsidP="00000000" w:rsidRDefault="00000000" w:rsidRPr="00000000" w14:paraId="0000004E">
            <w:pPr>
              <w:jc w:val="both"/>
              <w:rPr/>
            </w:pPr>
            <w:r w:rsidDel="00000000" w:rsidR="00000000" w:rsidRPr="00000000">
              <w:rPr>
                <w:rFonts w:ascii="Arial" w:cs="Arial" w:eastAsia="Arial" w:hAnsi="Arial"/>
                <w:b w:val="0"/>
                <w:sz w:val="22"/>
                <w:szCs w:val="22"/>
                <w:rtl w:val="0"/>
              </w:rPr>
              <w:t xml:space="preserve">One of the innovative aspects of this urban transformation is the city's focus on restoring biodiversity. By creating habitats for native species and connecting isolated green spaces, Glasgow is enhancing the ecological resilience of the city. These projects, such as the creation of urban salt marshes along riverbanks, improve the quality of urban blue spaces, supporting both wildlife and the public’s interaction with nature. In addition to these ecological benefits, the city is also working on improving air quality and reducing carbon emissions by promoting active travel infrastructure,</w:t>
            </w:r>
            <w:r w:rsidDel="00000000" w:rsidR="00000000" w:rsidRPr="00000000">
              <w:rPr>
                <w:rFonts w:ascii="Arial" w:cs="Arial" w:eastAsia="Arial" w:hAnsi="Arial"/>
                <w:sz w:val="22"/>
                <w:szCs w:val="22"/>
                <w:rtl w:val="0"/>
              </w:rPr>
              <w:t xml:space="preserve"> such as cycling paths and walking routes.</w:t>
            </w:r>
            <w:r w:rsidDel="00000000" w:rsidR="00000000" w:rsidRPr="00000000">
              <w:rPr>
                <w:rtl w:val="0"/>
              </w:rPr>
            </w:r>
          </w:p>
          <w:p w:rsidR="00000000" w:rsidDel="00000000" w:rsidP="00000000" w:rsidRDefault="00000000" w:rsidRPr="00000000" w14:paraId="0000004F">
            <w:pPr>
              <w:rPr>
                <w:rFonts w:ascii="Arial" w:cs="Arial" w:eastAsia="Arial" w:hAnsi="Arial"/>
                <w:i w:val="1"/>
                <w:color w:val="002060"/>
              </w:rPr>
            </w:pPr>
            <w:r w:rsidDel="00000000" w:rsidR="00000000" w:rsidRPr="00000000">
              <w:rPr>
                <w:rtl w:val="0"/>
              </w:rPr>
            </w:r>
          </w:p>
        </w:tc>
      </w:tr>
      <w:tr>
        <w:trPr>
          <w:cantSplit w:val="0"/>
          <w:tblHeader w:val="0"/>
        </w:trPr>
        <w:tc>
          <w:tcPr>
            <w:shd w:fill="002060" w:val="clear"/>
          </w:tcPr>
          <w:p w:rsidR="00000000" w:rsidDel="00000000" w:rsidP="00000000" w:rsidRDefault="00000000" w:rsidRPr="00000000" w14:paraId="00000050">
            <w:pPr>
              <w:rPr>
                <w:rFonts w:ascii="Arial" w:cs="Arial" w:eastAsia="Arial" w:hAnsi="Arial"/>
                <w:b w:val="1"/>
                <w:color w:val="ffffff"/>
              </w:rPr>
            </w:pPr>
            <w:r w:rsidDel="00000000" w:rsidR="00000000" w:rsidRPr="00000000">
              <w:rPr>
                <w:rFonts w:ascii="Arial" w:cs="Arial" w:eastAsia="Arial" w:hAnsi="Arial"/>
                <w:b w:val="1"/>
                <w:color w:val="ffffff"/>
                <w:rtl w:val="0"/>
              </w:rPr>
              <w:t xml:space="preserve">Main stakeholders participating in the promotion of ESD in the City</w:t>
            </w:r>
          </w:p>
        </w:tc>
      </w:tr>
      <w:tr>
        <w:trPr>
          <w:cantSplit w:val="0"/>
          <w:tblHeader w:val="0"/>
        </w:trPr>
        <w:tc>
          <w:tcPr/>
          <w:p w:rsidR="00000000" w:rsidDel="00000000" w:rsidP="00000000" w:rsidRDefault="00000000" w:rsidRPr="00000000" w14:paraId="00000051">
            <w:pPr>
              <w:rPr>
                <w:rFonts w:ascii="Arial" w:cs="Arial" w:eastAsia="Arial" w:hAnsi="Arial"/>
                <w:color w:val="002060"/>
              </w:rPr>
            </w:pPr>
            <w:r w:rsidDel="00000000" w:rsidR="00000000" w:rsidRPr="00000000">
              <w:rPr>
                <w:rtl w:val="0"/>
              </w:rPr>
            </w:r>
          </w:p>
          <w:p w:rsidR="00000000" w:rsidDel="00000000" w:rsidP="00000000" w:rsidRDefault="00000000" w:rsidRPr="00000000" w14:paraId="00000052">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Universities and research institutions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The University of Glasgow and CR&amp;DALL lead research and community engagement efforts, especially through the GALLANT project.</w:t>
            </w:r>
          </w:p>
          <w:p w:rsidR="00000000" w:rsidDel="00000000" w:rsidP="00000000" w:rsidRDefault="00000000" w:rsidRPr="00000000" w14:paraId="0000005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Local government</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Glasgow City Council collaborates with universities and businesses to embed sustainability into the city’s planning and operations.</w:t>
            </w:r>
          </w:p>
          <w:p w:rsidR="00000000" w:rsidDel="00000000" w:rsidP="00000000" w:rsidRDefault="00000000" w:rsidRPr="00000000" w14:paraId="0000005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Community organizations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Various NGOs and local groups are actively involved in promoting environmental awareness and community resilience.</w:t>
            </w:r>
          </w:p>
          <w:p w:rsidR="00000000" w:rsidDel="00000000" w:rsidP="00000000" w:rsidRDefault="00000000" w:rsidRPr="00000000" w14:paraId="00000055">
            <w:pPr>
              <w:rPr>
                <w:rFonts w:ascii="Arial" w:cs="Arial" w:eastAsia="Arial" w:hAnsi="Arial"/>
                <w:i w:val="1"/>
                <w:color w:val="002060"/>
              </w:rPr>
            </w:pPr>
            <w:r w:rsidDel="00000000" w:rsidR="00000000" w:rsidRPr="00000000">
              <w:rPr>
                <w:rtl w:val="0"/>
              </w:rPr>
            </w:r>
          </w:p>
          <w:p w:rsidR="00000000" w:rsidDel="00000000" w:rsidP="00000000" w:rsidRDefault="00000000" w:rsidRPr="00000000" w14:paraId="00000056">
            <w:pPr>
              <w:rPr>
                <w:rFonts w:ascii="Arial" w:cs="Arial" w:eastAsia="Arial" w:hAnsi="Arial"/>
                <w:color w:val="002060"/>
              </w:rPr>
            </w:pPr>
            <w:r w:rsidDel="00000000" w:rsidR="00000000" w:rsidRPr="00000000">
              <w:rPr>
                <w:rtl w:val="0"/>
              </w:rPr>
            </w:r>
          </w:p>
        </w:tc>
      </w:tr>
      <w:tr>
        <w:trPr>
          <w:cantSplit w:val="0"/>
          <w:tblHeader w:val="0"/>
        </w:trPr>
        <w:tc>
          <w:tcPr>
            <w:shd w:fill="002060" w:val="clear"/>
          </w:tcPr>
          <w:p w:rsidR="00000000" w:rsidDel="00000000" w:rsidP="00000000" w:rsidRDefault="00000000" w:rsidRPr="00000000" w14:paraId="00000057">
            <w:pPr>
              <w:rPr>
                <w:rFonts w:ascii="Arial" w:cs="Arial" w:eastAsia="Arial" w:hAnsi="Arial"/>
                <w:b w:val="1"/>
                <w:color w:val="ffffff"/>
              </w:rPr>
            </w:pPr>
            <w:r w:rsidDel="00000000" w:rsidR="00000000" w:rsidRPr="00000000">
              <w:rPr>
                <w:rFonts w:ascii="Arial" w:cs="Arial" w:eastAsia="Arial" w:hAnsi="Arial"/>
                <w:b w:val="1"/>
                <w:color w:val="ffffff"/>
                <w:rtl w:val="0"/>
              </w:rPr>
              <w:t xml:space="preserve">Examples of how the city promotes the development of “green competences”</w:t>
            </w:r>
          </w:p>
        </w:tc>
      </w:tr>
      <w:tr>
        <w:trPr>
          <w:cantSplit w:val="0"/>
          <w:tblHeader w:val="0"/>
        </w:trPr>
        <w:tc>
          <w:tcPr/>
          <w:p w:rsidR="00000000" w:rsidDel="00000000" w:rsidP="00000000" w:rsidRDefault="00000000" w:rsidRPr="00000000" w14:paraId="00000058">
            <w:pPr>
              <w:rPr>
                <w:rFonts w:ascii="Arial" w:cs="Arial" w:eastAsia="Arial" w:hAnsi="Arial"/>
                <w:color w:val="002060"/>
              </w:rPr>
            </w:pPr>
            <w:r w:rsidDel="00000000" w:rsidR="00000000" w:rsidRPr="00000000">
              <w:rPr>
                <w:rtl w:val="0"/>
              </w:rPr>
            </w:r>
          </w:p>
          <w:p w:rsidR="00000000" w:rsidDel="00000000" w:rsidP="00000000" w:rsidRDefault="00000000" w:rsidRPr="00000000" w14:paraId="00000059">
            <w:pPr>
              <w:spacing w:after="240" w:before="0" w:lineRule="auto"/>
              <w:rPr/>
            </w:pPr>
            <w:r w:rsidDel="00000000" w:rsidR="00000000" w:rsidRPr="00000000">
              <w:rPr>
                <w:rFonts w:ascii="Arial" w:cs="Arial" w:eastAsia="Arial" w:hAnsi="Arial"/>
                <w:b w:val="1"/>
                <w:sz w:val="22"/>
                <w:szCs w:val="22"/>
                <w:rtl w:val="0"/>
              </w:rPr>
              <w:t xml:space="preserve">GALLANT Project</w:t>
            </w:r>
            <w:r w:rsidDel="00000000" w:rsidR="00000000" w:rsidRPr="00000000">
              <w:rPr>
                <w:rFonts w:ascii="Arial" w:cs="Arial" w:eastAsia="Arial" w:hAnsi="Arial"/>
                <w:sz w:val="22"/>
                <w:szCs w:val="22"/>
                <w:rtl w:val="0"/>
              </w:rPr>
              <w:t xml:space="preserve">:</w:t>
            </w:r>
            <w:r w:rsidDel="00000000" w:rsidR="00000000" w:rsidRPr="00000000">
              <w:rPr>
                <w:rtl w:val="0"/>
              </w:rPr>
            </w:r>
          </w:p>
          <w:p w:rsidR="00000000" w:rsidDel="00000000" w:rsidP="00000000" w:rsidRDefault="00000000" w:rsidRPr="00000000" w14:paraId="0000005A">
            <w:pPr>
              <w:spacing w:after="240" w:before="0" w:lineRule="auto"/>
              <w:rPr>
                <w:rFonts w:ascii="Arial" w:cs="Arial" w:eastAsia="Arial" w:hAnsi="Arial"/>
                <w:b w:val="0"/>
                <w:sz w:val="22"/>
                <w:szCs w:val="22"/>
              </w:rPr>
            </w:pPr>
            <w:r w:rsidDel="00000000" w:rsidR="00000000" w:rsidRPr="00000000">
              <w:rPr>
                <w:rFonts w:ascii="Arial" w:cs="Arial" w:eastAsia="Arial" w:hAnsi="Arial"/>
                <w:sz w:val="22"/>
                <w:szCs w:val="22"/>
                <w:rtl w:val="0"/>
              </w:rPr>
              <w:t xml:space="preserve">The </w:t>
            </w:r>
            <w:r w:rsidDel="00000000" w:rsidR="00000000" w:rsidRPr="00000000">
              <w:rPr>
                <w:rFonts w:ascii="Arial" w:cs="Arial" w:eastAsia="Arial" w:hAnsi="Arial"/>
                <w:b w:val="0"/>
                <w:sz w:val="22"/>
                <w:szCs w:val="22"/>
                <w:rtl w:val="0"/>
              </w:rPr>
              <w:t xml:space="preserve">GALLANT project (Glasgow as a Living Lab Accelerating Novel Transformation) is a flagship initiative that addresses Glasgow’s climate resilience by engaging citizens in various environmental initiatives. Funded by the Natural Environment Research Council (NERC), this £10.2 million project aims to transform Glasgow into a climate-resilient city through a collaborative "living lab" model. Key components include biodiversity restoration, where citizens actively participate in mapping and enhancing green spaces throughout the city. The project also focuses on sustainable land use, transforming derelict urban areas into functional green spaces, which both improve biodiversity and act as flood management systems to reduce climate risks.</w:t>
            </w:r>
          </w:p>
          <w:p w:rsidR="00000000" w:rsidDel="00000000" w:rsidP="00000000" w:rsidRDefault="00000000" w:rsidRPr="00000000" w14:paraId="0000005B">
            <w:pPr>
              <w:spacing w:after="240" w:before="240" w:lineRule="auto"/>
              <w:rPr>
                <w:rFonts w:ascii="Arial" w:cs="Arial" w:eastAsia="Arial" w:hAnsi="Arial"/>
                <w:sz w:val="22"/>
                <w:szCs w:val="22"/>
              </w:rPr>
            </w:pPr>
            <w:r w:rsidDel="00000000" w:rsidR="00000000" w:rsidRPr="00000000">
              <w:rPr>
                <w:rFonts w:ascii="Arial" w:cs="Arial" w:eastAsia="Arial" w:hAnsi="Arial"/>
                <w:b w:val="0"/>
                <w:sz w:val="22"/>
                <w:szCs w:val="22"/>
                <w:rtl w:val="0"/>
              </w:rPr>
              <w:t xml:space="preserve">Another central aspect of the GALLANT project is low-carbon energy solutions. </w:t>
            </w:r>
            <w:r w:rsidDel="00000000" w:rsidR="00000000" w:rsidRPr="00000000">
              <w:rPr>
                <w:rFonts w:ascii="Arial" w:cs="Arial" w:eastAsia="Arial" w:hAnsi="Arial"/>
                <w:sz w:val="22"/>
                <w:szCs w:val="22"/>
                <w:rtl w:val="0"/>
              </w:rPr>
              <w:t xml:space="preserve">This involves developing renewable energy systems at the community scale, empowering citizens as "active energy citizens." The goal is to create a decentralized model of energy demand, where local residents co-create and manage energy solutions such as heat networks and renewable power technologies. This community-driven approach ensures that Glasgow's residents play an active role in reducing the city's carbon footprint while also improving energy security.</w:t>
            </w:r>
          </w:p>
          <w:p w:rsidR="00000000" w:rsidDel="00000000" w:rsidP="00000000" w:rsidRDefault="00000000" w:rsidRPr="00000000" w14:paraId="0000005C">
            <w:pPr>
              <w:rPr>
                <w:rFonts w:ascii="Arial" w:cs="Arial" w:eastAsia="Arial" w:hAnsi="Arial"/>
                <w:i w:val="1"/>
                <w:color w:val="002060"/>
              </w:rPr>
            </w:pPr>
            <w:hyperlink r:id="rId14">
              <w:r w:rsidDel="00000000" w:rsidR="00000000" w:rsidRPr="00000000">
                <w:rPr>
                  <w:rFonts w:ascii="Arial" w:cs="Arial" w:eastAsia="Arial" w:hAnsi="Arial"/>
                  <w:i w:val="1"/>
                  <w:color w:val="467886"/>
                  <w:u w:val="single"/>
                  <w:rtl w:val="0"/>
                </w:rPr>
                <w:t xml:space="preserve">https://cradall.org/research-and-development/cradall-projects/gallant-glasgow-living-lab-accelerating-novel</w:t>
              </w:r>
            </w:hyperlink>
            <w:r w:rsidDel="00000000" w:rsidR="00000000" w:rsidRPr="00000000">
              <w:rPr>
                <w:rtl w:val="0"/>
              </w:rPr>
            </w:r>
          </w:p>
          <w:p w:rsidR="00000000" w:rsidDel="00000000" w:rsidP="00000000" w:rsidRDefault="00000000" w:rsidRPr="00000000" w14:paraId="0000005D">
            <w:pPr>
              <w:rPr>
                <w:rFonts w:ascii="Arial" w:cs="Arial" w:eastAsia="Arial" w:hAnsi="Arial"/>
                <w:i w:val="1"/>
                <w:color w:val="002060"/>
              </w:rPr>
            </w:pPr>
            <w:r w:rsidDel="00000000" w:rsidR="00000000" w:rsidRPr="00000000">
              <w:rPr>
                <w:rtl w:val="0"/>
              </w:rPr>
            </w:r>
          </w:p>
          <w:p w:rsidR="00000000" w:rsidDel="00000000" w:rsidP="00000000" w:rsidRDefault="00000000" w:rsidRPr="00000000" w14:paraId="0000005E">
            <w:pPr>
              <w:rPr/>
            </w:pPr>
            <w:r w:rsidDel="00000000" w:rsidR="00000000" w:rsidRPr="00000000">
              <w:rPr>
                <w:rFonts w:ascii="Arial" w:cs="Arial" w:eastAsia="Arial" w:hAnsi="Arial"/>
                <w:b w:val="1"/>
                <w:sz w:val="22"/>
                <w:szCs w:val="22"/>
                <w:rtl w:val="0"/>
              </w:rPr>
              <w:t xml:space="preserve">Active Travel Initiatives</w:t>
            </w:r>
            <w:r w:rsidDel="00000000" w:rsidR="00000000" w:rsidRPr="00000000">
              <w:rPr>
                <w:rFonts w:ascii="Arial" w:cs="Arial" w:eastAsia="Arial" w:hAnsi="Arial"/>
                <w:sz w:val="22"/>
                <w:szCs w:val="22"/>
                <w:rtl w:val="0"/>
              </w:rPr>
              <w:t xml:space="preserve">:</w:t>
            </w:r>
            <w:r w:rsidDel="00000000" w:rsidR="00000000" w:rsidRPr="00000000">
              <w:rPr>
                <w:rtl w:val="0"/>
              </w:rPr>
            </w:r>
          </w:p>
          <w:p w:rsidR="00000000" w:rsidDel="00000000" w:rsidP="00000000" w:rsidRDefault="00000000" w:rsidRPr="00000000" w14:paraId="0000005F">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60">
            <w:pPr>
              <w:rPr/>
            </w:pPr>
            <w:r w:rsidDel="00000000" w:rsidR="00000000" w:rsidRPr="00000000">
              <w:rPr>
                <w:rFonts w:ascii="Arial" w:cs="Arial" w:eastAsia="Arial" w:hAnsi="Arial"/>
                <w:sz w:val="22"/>
                <w:szCs w:val="22"/>
                <w:rtl w:val="0"/>
              </w:rPr>
              <w:t xml:space="preserve">Glasgow is promoting </w:t>
            </w:r>
            <w:r w:rsidDel="00000000" w:rsidR="00000000" w:rsidRPr="00000000">
              <w:rPr>
                <w:rFonts w:ascii="Arial" w:cs="Arial" w:eastAsia="Arial" w:hAnsi="Arial"/>
                <w:b w:val="1"/>
                <w:sz w:val="22"/>
                <w:szCs w:val="22"/>
                <w:rtl w:val="0"/>
              </w:rPr>
              <w:t xml:space="preserve">active travel</w:t>
            </w:r>
            <w:r w:rsidDel="00000000" w:rsidR="00000000" w:rsidRPr="00000000">
              <w:rPr>
                <w:rFonts w:ascii="Arial" w:cs="Arial" w:eastAsia="Arial" w:hAnsi="Arial"/>
                <w:sz w:val="22"/>
                <w:szCs w:val="22"/>
                <w:rtl w:val="0"/>
              </w:rPr>
              <w:t xml:space="preserve"> as part of its broader sustainability strategy. The </w:t>
            </w:r>
            <w:r w:rsidDel="00000000" w:rsidR="00000000" w:rsidRPr="00000000">
              <w:rPr>
                <w:rFonts w:ascii="Arial" w:cs="Arial" w:eastAsia="Arial" w:hAnsi="Arial"/>
                <w:b w:val="1"/>
                <w:sz w:val="22"/>
                <w:szCs w:val="22"/>
                <w:rtl w:val="0"/>
              </w:rPr>
              <w:t xml:space="preserve">Active Travel Strategy 2022-2031</w:t>
            </w:r>
            <w:r w:rsidDel="00000000" w:rsidR="00000000" w:rsidRPr="00000000">
              <w:rPr>
                <w:rFonts w:ascii="Arial" w:cs="Arial" w:eastAsia="Arial" w:hAnsi="Arial"/>
                <w:sz w:val="22"/>
                <w:szCs w:val="22"/>
                <w:rtl w:val="0"/>
              </w:rPr>
              <w:t xml:space="preserve">, developed by Glasgow City Council, aims to significantly reduce car journeys by encouraging walking, cycling, and wheeling as the primary modes of transportation. By enhancing cycling infrastructure and promoting safe pedestrian routes, the initiative helps reduce carbon emissions while fostering healthier lifestyles. In collaboration with the GALLANT project, Glasgow is also working on mapping travel patterns and conducting community engagement to understand perceptions of active travel. This approach not only reduces CO</w:t>
            </w:r>
            <w:r w:rsidDel="00000000" w:rsidR="00000000" w:rsidRPr="00000000">
              <w:rPr>
                <w:rFonts w:ascii="Arial" w:cs="Arial" w:eastAsia="Arial" w:hAnsi="Arial"/>
                <w:sz w:val="22"/>
                <w:szCs w:val="22"/>
                <w:vertAlign w:val="subscript"/>
                <w:rtl w:val="0"/>
              </w:rPr>
              <w:t xml:space="preserve">2</w:t>
            </w:r>
            <w:r w:rsidDel="00000000" w:rsidR="00000000" w:rsidRPr="00000000">
              <w:rPr>
                <w:rFonts w:ascii="Arial" w:cs="Arial" w:eastAsia="Arial" w:hAnsi="Arial"/>
                <w:sz w:val="22"/>
                <w:szCs w:val="22"/>
                <w:rtl w:val="0"/>
              </w:rPr>
              <w:t xml:space="preserve"> emissions but also improves air quality and increases physical activity among residents.</w:t>
            </w:r>
            <w:r w:rsidDel="00000000" w:rsidR="00000000" w:rsidRPr="00000000">
              <w:rPr>
                <w:rtl w:val="0"/>
              </w:rPr>
            </w:r>
          </w:p>
          <w:p w:rsidR="00000000" w:rsidDel="00000000" w:rsidP="00000000" w:rsidRDefault="00000000" w:rsidRPr="00000000" w14:paraId="00000061">
            <w:pPr>
              <w:rPr>
                <w:rFonts w:ascii="Arial" w:cs="Arial" w:eastAsia="Arial" w:hAnsi="Arial"/>
                <w:color w:val="002060"/>
              </w:rPr>
            </w:pPr>
            <w:hyperlink r:id="rId15">
              <w:r w:rsidDel="00000000" w:rsidR="00000000" w:rsidRPr="00000000">
                <w:rPr>
                  <w:rFonts w:ascii="Arial" w:cs="Arial" w:eastAsia="Arial" w:hAnsi="Arial"/>
                  <w:color w:val="467886"/>
                  <w:u w:val="single"/>
                  <w:rtl w:val="0"/>
                </w:rPr>
                <w:t xml:space="preserve">https://www.gla.ac.uk/research/az/sustainablesolutions/ourprojects/gallant/gallantswork/researchproject4-promotingactivetravel/</w:t>
              </w:r>
            </w:hyperlink>
            <w:r w:rsidDel="00000000" w:rsidR="00000000" w:rsidRPr="00000000">
              <w:rPr>
                <w:rtl w:val="0"/>
              </w:rPr>
            </w:r>
          </w:p>
          <w:p w:rsidR="00000000" w:rsidDel="00000000" w:rsidP="00000000" w:rsidRDefault="00000000" w:rsidRPr="00000000" w14:paraId="00000062">
            <w:pPr>
              <w:rPr>
                <w:rFonts w:ascii="Arial" w:cs="Arial" w:eastAsia="Arial" w:hAnsi="Arial"/>
                <w:color w:val="002060"/>
              </w:rPr>
            </w:pPr>
            <w:hyperlink r:id="rId16">
              <w:r w:rsidDel="00000000" w:rsidR="00000000" w:rsidRPr="00000000">
                <w:rPr>
                  <w:rFonts w:ascii="Arial" w:cs="Arial" w:eastAsia="Arial" w:hAnsi="Arial"/>
                  <w:color w:val="467886"/>
                  <w:u w:val="single"/>
                  <w:rtl w:val="0"/>
                </w:rPr>
                <w:t xml:space="preserve">https://www.glasgow.gov.uk/article/8985/Active-Travel-Strategy</w:t>
              </w:r>
            </w:hyperlink>
            <w:r w:rsidDel="00000000" w:rsidR="00000000" w:rsidRPr="00000000">
              <w:rPr>
                <w:rtl w:val="0"/>
              </w:rPr>
            </w:r>
          </w:p>
          <w:p w:rsidR="00000000" w:rsidDel="00000000" w:rsidP="00000000" w:rsidRDefault="00000000" w:rsidRPr="00000000" w14:paraId="00000063">
            <w:pPr>
              <w:rPr>
                <w:rFonts w:ascii="Arial" w:cs="Arial" w:eastAsia="Arial" w:hAnsi="Arial"/>
                <w:color w:val="002060"/>
              </w:rPr>
            </w:pPr>
            <w:r w:rsidDel="00000000" w:rsidR="00000000" w:rsidRPr="00000000">
              <w:rPr>
                <w:rtl w:val="0"/>
              </w:rPr>
            </w:r>
          </w:p>
          <w:p w:rsidR="00000000" w:rsidDel="00000000" w:rsidP="00000000" w:rsidRDefault="00000000" w:rsidRPr="00000000" w14:paraId="00000064">
            <w:pPr>
              <w:rPr/>
            </w:pPr>
            <w:r w:rsidDel="00000000" w:rsidR="00000000" w:rsidRPr="00000000">
              <w:rPr>
                <w:rFonts w:ascii="Arial" w:cs="Arial" w:eastAsia="Arial" w:hAnsi="Arial"/>
                <w:b w:val="1"/>
                <w:sz w:val="22"/>
                <w:szCs w:val="22"/>
                <w:rtl w:val="0"/>
              </w:rPr>
              <w:t xml:space="preserve">Sustainable Energy Solutions</w:t>
            </w:r>
            <w:r w:rsidDel="00000000" w:rsidR="00000000" w:rsidRPr="00000000">
              <w:rPr>
                <w:rFonts w:ascii="Arial" w:cs="Arial" w:eastAsia="Arial" w:hAnsi="Arial"/>
                <w:sz w:val="22"/>
                <w:szCs w:val="22"/>
                <w:rtl w:val="0"/>
              </w:rPr>
              <w:t xml:space="preserve">:</w:t>
            </w:r>
            <w:r w:rsidDel="00000000" w:rsidR="00000000" w:rsidRPr="00000000">
              <w:rPr>
                <w:rtl w:val="0"/>
              </w:rPr>
            </w:r>
          </w:p>
          <w:p w:rsidR="00000000" w:rsidDel="00000000" w:rsidP="00000000" w:rsidRDefault="00000000" w:rsidRPr="00000000" w14:paraId="00000065">
            <w:pPr>
              <w:rPr/>
            </w:pPr>
            <w:r w:rsidDel="00000000" w:rsidR="00000000" w:rsidRPr="00000000">
              <w:rPr>
                <w:rFonts w:ascii="Arial" w:cs="Arial" w:eastAsia="Arial" w:hAnsi="Arial"/>
                <w:sz w:val="22"/>
                <w:szCs w:val="22"/>
                <w:rtl w:val="0"/>
              </w:rPr>
              <w:t xml:space="preserve">Glasgow’s commitment to developing </w:t>
            </w:r>
            <w:r w:rsidDel="00000000" w:rsidR="00000000" w:rsidRPr="00000000">
              <w:rPr>
                <w:rFonts w:ascii="Arial" w:cs="Arial" w:eastAsia="Arial" w:hAnsi="Arial"/>
                <w:b w:val="0"/>
                <w:sz w:val="22"/>
                <w:szCs w:val="22"/>
                <w:rtl w:val="0"/>
              </w:rPr>
              <w:t xml:space="preserve">sustainable low-carbon energy solutions is a key pillar of the city's green competence development. The Community Energy Research</w:t>
            </w:r>
            <w:r w:rsidDel="00000000" w:rsidR="00000000" w:rsidRPr="00000000">
              <w:rPr>
                <w:rFonts w:ascii="Arial" w:cs="Arial" w:eastAsia="Arial" w:hAnsi="Arial"/>
                <w:sz w:val="22"/>
                <w:szCs w:val="22"/>
                <w:rtl w:val="0"/>
              </w:rPr>
              <w:t xml:space="preserve"> component of the GALLANT project focuses on creating localized renewable energy systems that are designed, co-created, and managed by the community. These energy solutions include heat networks and energy-harvesting technologies that support Glasgow’s goal of becoming a net-zero city by 2030. By involving residents in the planning and implementation of these systems, Glasgow fosters the development of green skills and promotes energy justice, ensuring that all communities benefit from the transition to sustainable energy.</w:t>
            </w:r>
            <w:r w:rsidDel="00000000" w:rsidR="00000000" w:rsidRPr="00000000">
              <w:rPr>
                <w:rtl w:val="0"/>
              </w:rPr>
            </w:r>
          </w:p>
          <w:p w:rsidR="00000000" w:rsidDel="00000000" w:rsidP="00000000" w:rsidRDefault="00000000" w:rsidRPr="00000000" w14:paraId="00000066">
            <w:pPr>
              <w:rPr>
                <w:rFonts w:ascii="Arial" w:cs="Arial" w:eastAsia="Arial" w:hAnsi="Arial"/>
                <w:sz w:val="22"/>
                <w:szCs w:val="22"/>
              </w:rPr>
            </w:pPr>
            <w:hyperlink r:id="rId17">
              <w:r w:rsidDel="00000000" w:rsidR="00000000" w:rsidRPr="00000000">
                <w:rPr>
                  <w:rFonts w:ascii="Arial" w:cs="Arial" w:eastAsia="Arial" w:hAnsi="Arial"/>
                  <w:color w:val="467886"/>
                  <w:sz w:val="22"/>
                  <w:szCs w:val="22"/>
                  <w:u w:val="single"/>
                  <w:rtl w:val="0"/>
                </w:rPr>
                <w:t xml:space="preserve">https://www.gla.ac.uk/research/az/sustainablesolutions/ourprojects/gallant/gallantswork/researchproject5-communityenergy/</w:t>
              </w:r>
            </w:hyperlink>
            <w:r w:rsidDel="00000000" w:rsidR="00000000" w:rsidRPr="00000000">
              <w:rPr>
                <w:rtl w:val="0"/>
              </w:rPr>
            </w:r>
          </w:p>
        </w:tc>
      </w:tr>
      <w:tr>
        <w:trPr>
          <w:cantSplit w:val="0"/>
          <w:tblHeader w:val="0"/>
        </w:trPr>
        <w:tc>
          <w:tcPr>
            <w:shd w:fill="002060" w:val="clear"/>
          </w:tcPr>
          <w:p w:rsidR="00000000" w:rsidDel="00000000" w:rsidP="00000000" w:rsidRDefault="00000000" w:rsidRPr="00000000" w14:paraId="00000067">
            <w:pPr>
              <w:rPr>
                <w:rFonts w:ascii="Arial" w:cs="Arial" w:eastAsia="Arial" w:hAnsi="Arial"/>
                <w:b w:val="1"/>
                <w:color w:val="ffffff"/>
              </w:rPr>
            </w:pPr>
            <w:r w:rsidDel="00000000" w:rsidR="00000000" w:rsidRPr="00000000">
              <w:rPr>
                <w:rFonts w:ascii="Arial" w:cs="Arial" w:eastAsia="Arial" w:hAnsi="Arial"/>
                <w:b w:val="1"/>
                <w:color w:val="ffffff"/>
                <w:rtl w:val="0"/>
              </w:rPr>
              <w:t xml:space="preserve">Examples of how the city promotes the development of “sustainability awareness”</w:t>
            </w:r>
          </w:p>
        </w:tc>
      </w:tr>
      <w:tr>
        <w:trPr>
          <w:cantSplit w:val="0"/>
          <w:tblHeader w:val="0"/>
        </w:trPr>
        <w:tc>
          <w:tcPr/>
          <w:p w:rsidR="00000000" w:rsidDel="00000000" w:rsidP="00000000" w:rsidRDefault="00000000" w:rsidRPr="00000000" w14:paraId="00000068">
            <w:pPr>
              <w:rPr/>
            </w:pPr>
            <w:r w:rsidDel="00000000" w:rsidR="00000000" w:rsidRPr="00000000">
              <w:rPr>
                <w:rFonts w:ascii="Arial" w:cs="Arial" w:eastAsia="Arial" w:hAnsi="Arial"/>
                <w:b w:val="1"/>
                <w:sz w:val="22"/>
                <w:szCs w:val="22"/>
                <w:rtl w:val="0"/>
              </w:rPr>
              <w:t xml:space="preserve">Gallery of Modern Art (GoMA) at Home</w:t>
            </w:r>
            <w:r w:rsidDel="00000000" w:rsidR="00000000" w:rsidRPr="00000000">
              <w:rPr>
                <w:rFonts w:ascii="Arial" w:cs="Arial" w:eastAsia="Arial" w:hAnsi="Arial"/>
                <w:sz w:val="22"/>
                <w:szCs w:val="22"/>
                <w:rtl w:val="0"/>
              </w:rPr>
              <w:t xml:space="preserve">:</w:t>
            </w:r>
            <w:r w:rsidDel="00000000" w:rsidR="00000000" w:rsidRPr="00000000">
              <w:rPr>
                <w:rtl w:val="0"/>
              </w:rPr>
            </w:r>
          </w:p>
          <w:p w:rsidR="00000000" w:rsidDel="00000000" w:rsidP="00000000" w:rsidRDefault="00000000" w:rsidRPr="00000000" w14:paraId="00000069">
            <w:pPr>
              <w:jc w:val="both"/>
              <w:rPr/>
            </w:pPr>
            <w:r w:rsidDel="00000000" w:rsidR="00000000" w:rsidRPr="00000000">
              <w:rPr>
                <w:rFonts w:ascii="Arial" w:cs="Arial" w:eastAsia="Arial" w:hAnsi="Arial"/>
                <w:sz w:val="22"/>
                <w:szCs w:val="22"/>
                <w:rtl w:val="0"/>
              </w:rPr>
              <w:t xml:space="preserve">One of Glasgow’s key initiatives in raising sustainability awareness is through its Gallery of Modern Art (</w:t>
            </w:r>
            <w:r w:rsidDel="00000000" w:rsidR="00000000" w:rsidRPr="00000000">
              <w:rPr>
                <w:rFonts w:ascii="Arial" w:cs="Arial" w:eastAsia="Arial" w:hAnsi="Arial"/>
                <w:b w:val="0"/>
                <w:sz w:val="22"/>
                <w:szCs w:val="22"/>
                <w:rtl w:val="0"/>
              </w:rPr>
              <w:t xml:space="preserve">GoMA), which actively engages the public in environmental themes through creative means. The "GoMA at Home" program offers free art courses and events that focus on the intersection of art and sustainability. A notable example is the "Use as Much Pressure as Possible" installation, which highlights environmental and social issues through collaborative artwork by prominent artists. GoMA's exhibitions often address climate change and sustainability, using art as a medium to explore the relationship between humans and nature. The museum also hosts sustainability-themed workshops, such as "Sustainable Fashion", which teaches the public how personal choices, like fashion consumption, </w:t>
            </w:r>
            <w:r w:rsidDel="00000000" w:rsidR="00000000" w:rsidRPr="00000000">
              <w:rPr>
                <w:rFonts w:ascii="Arial" w:cs="Arial" w:eastAsia="Arial" w:hAnsi="Arial"/>
                <w:sz w:val="22"/>
                <w:szCs w:val="22"/>
                <w:rtl w:val="0"/>
              </w:rPr>
              <w:t xml:space="preserve">impact the environment. GoMA's exhibitions, such as </w:t>
            </w:r>
            <w:r w:rsidDel="00000000" w:rsidR="00000000" w:rsidRPr="00000000">
              <w:rPr>
                <w:rFonts w:ascii="Arial" w:cs="Arial" w:eastAsia="Arial" w:hAnsi="Arial"/>
                <w:b w:val="0"/>
                <w:sz w:val="22"/>
                <w:szCs w:val="22"/>
                <w:rtl w:val="0"/>
              </w:rPr>
              <w:t xml:space="preserve">“Drink in the Beauty”</w:t>
            </w:r>
            <w:r w:rsidDel="00000000" w:rsidR="00000000" w:rsidRPr="00000000">
              <w:rPr>
                <w:rFonts w:ascii="Arial" w:cs="Arial" w:eastAsia="Arial" w:hAnsi="Arial"/>
                <w:sz w:val="22"/>
                <w:szCs w:val="22"/>
                <w:rtl w:val="0"/>
              </w:rPr>
              <w:t xml:space="preserve">, encourage visitors to reflect on the changing landscapes and the human impact on nature. This integration of art and environmental themes helps to engage a broad audience, fostering awareness of sustainability in an accessible and visually compelling way.</w:t>
            </w:r>
            <w:r w:rsidDel="00000000" w:rsidR="00000000" w:rsidRPr="00000000">
              <w:rPr>
                <w:rtl w:val="0"/>
              </w:rPr>
            </w:r>
          </w:p>
          <w:p w:rsidR="00000000" w:rsidDel="00000000" w:rsidP="00000000" w:rsidRDefault="00000000" w:rsidRPr="00000000" w14:paraId="0000006A">
            <w:pPr>
              <w:jc w:val="both"/>
              <w:rPr>
                <w:rFonts w:ascii="Arial" w:cs="Arial" w:eastAsia="Arial" w:hAnsi="Arial"/>
                <w:sz w:val="22"/>
                <w:szCs w:val="22"/>
              </w:rPr>
            </w:pPr>
            <w:hyperlink r:id="rId18">
              <w:r w:rsidDel="00000000" w:rsidR="00000000" w:rsidRPr="00000000">
                <w:rPr>
                  <w:rFonts w:ascii="Arial" w:cs="Arial" w:eastAsia="Arial" w:hAnsi="Arial"/>
                  <w:color w:val="467886"/>
                  <w:sz w:val="22"/>
                  <w:szCs w:val="22"/>
                  <w:u w:val="single"/>
                  <w:rtl w:val="0"/>
                </w:rPr>
                <w:t xml:space="preserve">https://galleryofmodernart.blog/use-as-much-pressure-as-possible-2020-2023-by-sam-ainsley-scott-myles-and-ciara-phillips/</w:t>
              </w:r>
            </w:hyperlink>
            <w:r w:rsidDel="00000000" w:rsidR="00000000" w:rsidRPr="00000000">
              <w:rPr>
                <w:rtl w:val="0"/>
              </w:rPr>
            </w:r>
          </w:p>
          <w:p w:rsidR="00000000" w:rsidDel="00000000" w:rsidP="00000000" w:rsidRDefault="00000000" w:rsidRPr="00000000" w14:paraId="0000006B">
            <w:pPr>
              <w:jc w:val="both"/>
              <w:rPr>
                <w:rFonts w:ascii="Arial" w:cs="Arial" w:eastAsia="Arial" w:hAnsi="Arial"/>
                <w:sz w:val="22"/>
                <w:szCs w:val="22"/>
              </w:rPr>
            </w:pPr>
            <w:hyperlink r:id="rId19">
              <w:r w:rsidDel="00000000" w:rsidR="00000000" w:rsidRPr="00000000">
                <w:rPr>
                  <w:rFonts w:ascii="Arial" w:cs="Arial" w:eastAsia="Arial" w:hAnsi="Arial"/>
                  <w:color w:val="467886"/>
                  <w:sz w:val="22"/>
                  <w:szCs w:val="22"/>
                  <w:u w:val="single"/>
                  <w:rtl w:val="0"/>
                </w:rPr>
                <w:t xml:space="preserve">https://galleryofmodernart.blog/sustainable-fashion/</w:t>
              </w:r>
            </w:hyperlink>
            <w:r w:rsidDel="00000000" w:rsidR="00000000" w:rsidRPr="00000000">
              <w:rPr>
                <w:rtl w:val="0"/>
              </w:rPr>
            </w:r>
          </w:p>
          <w:p w:rsidR="00000000" w:rsidDel="00000000" w:rsidP="00000000" w:rsidRDefault="00000000" w:rsidRPr="00000000" w14:paraId="0000006C">
            <w:pPr>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6D">
            <w:pPr>
              <w:spacing w:after="240" w:before="0" w:lineRule="auto"/>
              <w:rPr/>
            </w:pPr>
            <w:r w:rsidDel="00000000" w:rsidR="00000000" w:rsidRPr="00000000">
              <w:rPr>
                <w:rFonts w:ascii="Arial" w:cs="Arial" w:eastAsia="Arial" w:hAnsi="Arial"/>
                <w:b w:val="1"/>
                <w:sz w:val="22"/>
                <w:szCs w:val="22"/>
                <w:rtl w:val="0"/>
              </w:rPr>
              <w:t xml:space="preserve">Sustainability Workshops and Events</w:t>
            </w:r>
            <w:r w:rsidDel="00000000" w:rsidR="00000000" w:rsidRPr="00000000">
              <w:rPr>
                <w:rFonts w:ascii="Arial" w:cs="Arial" w:eastAsia="Arial" w:hAnsi="Arial"/>
                <w:sz w:val="22"/>
                <w:szCs w:val="22"/>
                <w:rtl w:val="0"/>
              </w:rPr>
              <w:t xml:space="preserve">:</w:t>
            </w:r>
            <w:r w:rsidDel="00000000" w:rsidR="00000000" w:rsidRPr="00000000">
              <w:rPr>
                <w:rtl w:val="0"/>
              </w:rPr>
            </w:r>
          </w:p>
          <w:p w:rsidR="00000000" w:rsidDel="00000000" w:rsidP="00000000" w:rsidRDefault="00000000" w:rsidRPr="00000000" w14:paraId="0000006E">
            <w:pPr>
              <w:spacing w:after="240" w:before="0" w:lineRule="auto"/>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w:t>
            </w:r>
            <w:r w:rsidDel="00000000" w:rsidR="00000000" w:rsidRPr="00000000">
              <w:rPr>
                <w:rFonts w:ascii="Arial" w:cs="Arial" w:eastAsia="Arial" w:hAnsi="Arial"/>
                <w:b w:val="1"/>
                <w:sz w:val="22"/>
                <w:szCs w:val="22"/>
                <w:rtl w:val="0"/>
              </w:rPr>
              <w:t xml:space="preserve">GALLANT project</w:t>
            </w:r>
            <w:r w:rsidDel="00000000" w:rsidR="00000000" w:rsidRPr="00000000">
              <w:rPr>
                <w:rFonts w:ascii="Arial" w:cs="Arial" w:eastAsia="Arial" w:hAnsi="Arial"/>
                <w:sz w:val="22"/>
                <w:szCs w:val="22"/>
                <w:rtl w:val="0"/>
              </w:rPr>
              <w:t xml:space="preserve"> supports Glasgow’s sustainability awareness efforts by conducting public workshops that focus on climate action and sustainable living. These workshops are part of the project’s broader goal of using the city as a "living lab" to trial innovative solutions for urban sustainability. The GALLANT project engages with local communities to educate citizens about the benefits of biodiversity restoration, active travel, and low-carbon energy solutions. By combining creative arts, community engagement, and hands-on workshops, Glasgow effectively promotes sustainability awareness and fosters a deeper understanding of environmental issues among its citizens.</w:t>
            </w:r>
          </w:p>
          <w:p w:rsidR="00000000" w:rsidDel="00000000" w:rsidP="00000000" w:rsidRDefault="00000000" w:rsidRPr="00000000" w14:paraId="0000006F">
            <w:pPr>
              <w:spacing w:after="240" w:before="0" w:lineRule="auto"/>
              <w:rPr>
                <w:rFonts w:ascii="Arial" w:cs="Arial" w:eastAsia="Arial" w:hAnsi="Arial"/>
                <w:sz w:val="22"/>
                <w:szCs w:val="22"/>
              </w:rPr>
            </w:pPr>
            <w:hyperlink r:id="rId20">
              <w:r w:rsidDel="00000000" w:rsidR="00000000" w:rsidRPr="00000000">
                <w:rPr>
                  <w:rFonts w:ascii="Arial" w:cs="Arial" w:eastAsia="Arial" w:hAnsi="Arial"/>
                  <w:color w:val="467886"/>
                  <w:sz w:val="22"/>
                  <w:szCs w:val="22"/>
                  <w:u w:val="single"/>
                  <w:rtl w:val="0"/>
                </w:rPr>
                <w:t xml:space="preserve">https://www.gla.ac.uk/research/az/sustainablesolutions/ourprojects/gallant/gallantswork/researchproject5-communityenergy/</w:t>
              </w:r>
            </w:hyperlink>
            <w:r w:rsidDel="00000000" w:rsidR="00000000" w:rsidRPr="00000000">
              <w:rPr>
                <w:rtl w:val="0"/>
              </w:rPr>
            </w:r>
          </w:p>
          <w:p w:rsidR="00000000" w:rsidDel="00000000" w:rsidP="00000000" w:rsidRDefault="00000000" w:rsidRPr="00000000" w14:paraId="00000070">
            <w:pPr>
              <w:rPr/>
            </w:pPr>
            <w:r w:rsidDel="00000000" w:rsidR="00000000" w:rsidRPr="00000000">
              <w:rPr>
                <w:rFonts w:ascii="Arial" w:cs="Arial" w:eastAsia="Arial" w:hAnsi="Arial"/>
                <w:b w:val="1"/>
                <w:sz w:val="22"/>
                <w:szCs w:val="22"/>
                <w:rtl w:val="0"/>
              </w:rPr>
              <w:t xml:space="preserve">Create4Glasgow</w:t>
            </w:r>
            <w:r w:rsidDel="00000000" w:rsidR="00000000" w:rsidRPr="00000000">
              <w:rPr>
                <w:rFonts w:ascii="Arial" w:cs="Arial" w:eastAsia="Arial" w:hAnsi="Arial"/>
                <w:sz w:val="22"/>
                <w:szCs w:val="22"/>
                <w:rtl w:val="0"/>
              </w:rPr>
              <w:t xml:space="preserve">:</w:t>
            </w:r>
            <w:r w:rsidDel="00000000" w:rsidR="00000000" w:rsidRPr="00000000">
              <w:rPr>
                <w:rtl w:val="0"/>
              </w:rPr>
            </w:r>
          </w:p>
          <w:p w:rsidR="00000000" w:rsidDel="00000000" w:rsidP="00000000" w:rsidRDefault="00000000" w:rsidRPr="00000000" w14:paraId="00000071">
            <w:pPr>
              <w:spacing w:after="240" w:before="0" w:lineRule="auto"/>
              <w:jc w:val="both"/>
              <w:rPr/>
            </w:pPr>
            <w:r w:rsidDel="00000000" w:rsidR="00000000" w:rsidRPr="00000000">
              <w:rPr>
                <w:rFonts w:ascii="Arial" w:cs="Arial" w:eastAsia="Arial" w:hAnsi="Arial"/>
                <w:sz w:val="22"/>
                <w:szCs w:val="22"/>
                <w:rtl w:val="0"/>
              </w:rPr>
              <w:t xml:space="preserve">In the aftermath of COP26 (The UN Climate Change Conference in Glasgow), Glasgow launched</w:t>
            </w:r>
            <w:r w:rsidDel="00000000" w:rsidR="00000000" w:rsidRPr="00000000">
              <w:rPr>
                <w:rFonts w:ascii="Arial" w:cs="Arial" w:eastAsia="Arial" w:hAnsi="Arial"/>
                <w:b w:val="0"/>
                <w:sz w:val="22"/>
                <w:szCs w:val="22"/>
                <w:rtl w:val="0"/>
              </w:rPr>
              <w:t xml:space="preserve"> Create4Glasgow</w:t>
            </w:r>
            <w:r w:rsidDel="00000000" w:rsidR="00000000" w:rsidRPr="00000000">
              <w:rPr>
                <w:rFonts w:ascii="Arial" w:cs="Arial" w:eastAsia="Arial" w:hAnsi="Arial"/>
                <w:sz w:val="22"/>
                <w:szCs w:val="22"/>
                <w:rtl w:val="0"/>
              </w:rPr>
              <w:t xml:space="preserve">, a participatory art project designed to give young people a voice in addressing the city's environmental challenges. Over 1,800 youths voted on key climate priorities, such as air pollution and water pollution. Participants were invited to create artworks addressing these challenges, showcasing their visions for a sustainable future.</w:t>
            </w:r>
            <w:r w:rsidDel="00000000" w:rsidR="00000000" w:rsidRPr="00000000">
              <w:rPr>
                <w:rtl w:val="0"/>
              </w:rPr>
            </w:r>
          </w:p>
          <w:p w:rsidR="00000000" w:rsidDel="00000000" w:rsidP="00000000" w:rsidRDefault="00000000" w:rsidRPr="00000000" w14:paraId="00000072">
            <w:pPr>
              <w:spacing w:after="240" w:before="0" w:lineRule="auto"/>
              <w:rPr>
                <w:rFonts w:ascii="Arial" w:cs="Arial" w:eastAsia="Arial" w:hAnsi="Arial"/>
                <w:sz w:val="22"/>
                <w:szCs w:val="22"/>
              </w:rPr>
            </w:pPr>
            <w:hyperlink r:id="rId21">
              <w:r w:rsidDel="00000000" w:rsidR="00000000" w:rsidRPr="00000000">
                <w:rPr>
                  <w:rFonts w:ascii="Arial" w:cs="Arial" w:eastAsia="Arial" w:hAnsi="Arial"/>
                  <w:color w:val="467886"/>
                  <w:sz w:val="22"/>
                  <w:szCs w:val="22"/>
                  <w:u w:val="single"/>
                  <w:rtl w:val="0"/>
                </w:rPr>
                <w:t xml:space="preserve">https://www.sustainablepractice.org/2021/12/07/opportunity-create4glasgow/</w:t>
              </w:r>
            </w:hyperlink>
            <w:r w:rsidDel="00000000" w:rsidR="00000000" w:rsidRPr="00000000">
              <w:rPr>
                <w:rtl w:val="0"/>
              </w:rPr>
            </w:r>
          </w:p>
          <w:p w:rsidR="00000000" w:rsidDel="00000000" w:rsidP="00000000" w:rsidRDefault="00000000" w:rsidRPr="00000000" w14:paraId="00000073">
            <w:pPr>
              <w:rPr/>
            </w:pPr>
            <w:r w:rsidDel="00000000" w:rsidR="00000000" w:rsidRPr="00000000">
              <w:rPr>
                <w:rFonts w:ascii="Arial" w:cs="Arial" w:eastAsia="Arial" w:hAnsi="Arial"/>
                <w:b w:val="1"/>
                <w:sz w:val="22"/>
                <w:szCs w:val="22"/>
                <w:rtl w:val="0"/>
              </w:rPr>
              <w:t xml:space="preserve">Glasgow Science Centre</w:t>
            </w:r>
            <w:r w:rsidDel="00000000" w:rsidR="00000000" w:rsidRPr="00000000">
              <w:rPr>
                <w:rFonts w:ascii="Arial" w:cs="Arial" w:eastAsia="Arial" w:hAnsi="Arial"/>
                <w:sz w:val="22"/>
                <w:szCs w:val="22"/>
                <w:rtl w:val="0"/>
              </w:rPr>
              <w:t xml:space="preserve">:</w:t>
            </w:r>
            <w:r w:rsidDel="00000000" w:rsidR="00000000" w:rsidRPr="00000000">
              <w:rPr>
                <w:rtl w:val="0"/>
              </w:rPr>
            </w:r>
          </w:p>
          <w:p w:rsidR="00000000" w:rsidDel="00000000" w:rsidP="00000000" w:rsidRDefault="00000000" w:rsidRPr="00000000" w14:paraId="00000074">
            <w:pPr>
              <w:spacing w:after="240" w:before="0" w:lineRule="auto"/>
              <w:jc w:val="both"/>
              <w:rPr/>
            </w:pPr>
            <w:r w:rsidDel="00000000" w:rsidR="00000000" w:rsidRPr="00000000">
              <w:rPr>
                <w:rFonts w:ascii="Arial" w:cs="Arial" w:eastAsia="Arial" w:hAnsi="Arial"/>
                <w:sz w:val="22"/>
                <w:szCs w:val="22"/>
                <w:rtl w:val="0"/>
              </w:rPr>
              <w:t xml:space="preserve">The </w:t>
            </w:r>
            <w:r w:rsidDel="00000000" w:rsidR="00000000" w:rsidRPr="00000000">
              <w:rPr>
                <w:rFonts w:ascii="Arial" w:cs="Arial" w:eastAsia="Arial" w:hAnsi="Arial"/>
                <w:b w:val="0"/>
                <w:sz w:val="22"/>
                <w:szCs w:val="22"/>
                <w:rtl w:val="0"/>
              </w:rPr>
              <w:t xml:space="preserve">Glasgow Science Centre also plays a key role in promoting environmental awareness through its "Our World, Our Impact" initiative. This climate change public engagement program uses science and technology to educate the public about the environmental challenges we face. Through digital science festivals like "Curious About Our Planet"</w:t>
            </w:r>
            <w:r w:rsidDel="00000000" w:rsidR="00000000" w:rsidRPr="00000000">
              <w:rPr>
                <w:rFonts w:ascii="Arial" w:cs="Arial" w:eastAsia="Arial" w:hAnsi="Arial"/>
                <w:sz w:val="22"/>
                <w:szCs w:val="22"/>
                <w:rtl w:val="0"/>
              </w:rPr>
              <w:t xml:space="preserve">, the Centre provides educational outreach that focuses on sustainability and climate action. The Centre has also developed a long-term educational legacy program that seeks to inspire future generations to engage with climate science and adopt sustainable practices</w:t>
            </w:r>
            <w:r w:rsidDel="00000000" w:rsidR="00000000" w:rsidRPr="00000000">
              <w:rPr>
                <w:rtl w:val="0"/>
              </w:rPr>
            </w:r>
          </w:p>
          <w:p w:rsidR="00000000" w:rsidDel="00000000" w:rsidP="00000000" w:rsidRDefault="00000000" w:rsidRPr="00000000" w14:paraId="00000075">
            <w:pPr>
              <w:rPr>
                <w:rFonts w:ascii="Arial" w:cs="Arial" w:eastAsia="Arial" w:hAnsi="Arial"/>
                <w:color w:val="002060"/>
              </w:rPr>
            </w:pPr>
            <w:hyperlink r:id="rId22">
              <w:r w:rsidDel="00000000" w:rsidR="00000000" w:rsidRPr="00000000">
                <w:rPr>
                  <w:rFonts w:ascii="Arial" w:cs="Arial" w:eastAsia="Arial" w:hAnsi="Arial"/>
                  <w:color w:val="1155cc"/>
                  <w:u w:val="single"/>
                  <w:rtl w:val="0"/>
                </w:rPr>
                <w:t xml:space="preserve">https://www.glasgowsciencecentre.org/education-and-social-responsibility</w:t>
              </w:r>
            </w:hyperlink>
            <w:r w:rsidDel="00000000" w:rsidR="00000000" w:rsidRPr="00000000">
              <w:rPr>
                <w:rtl w:val="0"/>
              </w:rPr>
            </w:r>
          </w:p>
          <w:p w:rsidR="00000000" w:rsidDel="00000000" w:rsidP="00000000" w:rsidRDefault="00000000" w:rsidRPr="00000000" w14:paraId="00000076">
            <w:pPr>
              <w:rPr>
                <w:rFonts w:ascii="Arial" w:cs="Arial" w:eastAsia="Arial" w:hAnsi="Arial"/>
                <w:color w:val="002060"/>
              </w:rPr>
            </w:pPr>
            <w:r w:rsidDel="00000000" w:rsidR="00000000" w:rsidRPr="00000000">
              <w:rPr>
                <w:rtl w:val="0"/>
              </w:rPr>
            </w:r>
          </w:p>
        </w:tc>
      </w:tr>
      <w:tr>
        <w:trPr>
          <w:cantSplit w:val="0"/>
          <w:tblHeader w:val="0"/>
        </w:trPr>
        <w:tc>
          <w:tcPr>
            <w:shd w:fill="002060" w:val="clear"/>
          </w:tcPr>
          <w:p w:rsidR="00000000" w:rsidDel="00000000" w:rsidP="00000000" w:rsidRDefault="00000000" w:rsidRPr="00000000" w14:paraId="00000077">
            <w:pPr>
              <w:rPr>
                <w:rFonts w:ascii="Arial" w:cs="Arial" w:eastAsia="Arial" w:hAnsi="Arial"/>
                <w:b w:val="1"/>
                <w:color w:val="ffffff"/>
              </w:rPr>
            </w:pPr>
            <w:r w:rsidDel="00000000" w:rsidR="00000000" w:rsidRPr="00000000">
              <w:rPr>
                <w:rFonts w:ascii="Arial" w:cs="Arial" w:eastAsia="Arial" w:hAnsi="Arial"/>
                <w:b w:val="1"/>
                <w:color w:val="ffffff"/>
                <w:rtl w:val="0"/>
              </w:rPr>
              <w:t xml:space="preserve">(any other City-based initiative that the City representative wants to mention)</w:t>
            </w:r>
          </w:p>
        </w:tc>
      </w:tr>
      <w:tr>
        <w:trPr>
          <w:cantSplit w:val="0"/>
          <w:tblHeader w:val="0"/>
        </w:trPr>
        <w:tc>
          <w:tcPr/>
          <w:p w:rsidR="00000000" w:rsidDel="00000000" w:rsidP="00000000" w:rsidRDefault="00000000" w:rsidRPr="00000000" w14:paraId="00000078">
            <w:pPr>
              <w:rPr>
                <w:rFonts w:ascii="Arial" w:cs="Arial" w:eastAsia="Arial" w:hAnsi="Arial"/>
                <w:color w:val="002060"/>
              </w:rPr>
            </w:pPr>
            <w:r w:rsidDel="00000000" w:rsidR="00000000" w:rsidRPr="00000000">
              <w:rPr>
                <w:rtl w:val="0"/>
              </w:rPr>
            </w:r>
          </w:p>
          <w:p w:rsidR="00000000" w:rsidDel="00000000" w:rsidP="00000000" w:rsidRDefault="00000000" w:rsidRPr="00000000" w14:paraId="00000079">
            <w:pPr>
              <w:spacing w:after="240" w:before="0" w:line="259" w:lineRule="auto"/>
              <w:ind w:left="0" w:right="0" w:firstLine="0"/>
              <w:jc w:val="both"/>
              <w:rPr/>
            </w:pPr>
            <w:r w:rsidDel="00000000" w:rsidR="00000000" w:rsidRPr="00000000">
              <w:rPr>
                <w:rFonts w:ascii="Arial" w:cs="Arial" w:eastAsia="Arial" w:hAnsi="Arial"/>
                <w:b w:val="0"/>
                <w:sz w:val="22"/>
                <w:szCs w:val="22"/>
                <w:rtl w:val="0"/>
              </w:rPr>
              <w:t xml:space="preserve">The Glasgow Green Deal</w:t>
            </w:r>
            <w:r w:rsidDel="00000000" w:rsidR="00000000" w:rsidRPr="00000000">
              <w:rPr>
                <w:rFonts w:ascii="Arial" w:cs="Arial" w:eastAsia="Arial" w:hAnsi="Arial"/>
                <w:sz w:val="22"/>
                <w:szCs w:val="22"/>
                <w:rtl w:val="0"/>
              </w:rPr>
              <w:t xml:space="preserve"> which launched as a nine-year action plan, aims to reshape Glasgow’s economy and position it as a global leader in climate action. The program focuses on reducing carbon emissions, creating sustainable jobs, and building resilience to climate change. This initiative will involve major investments in infrastructure, renewable energy, and green technologies, while ensuring that the transition to a net-zero economy is just and inclusive for all residents. The Glasgow Green Deal includes key projects such as retrofitting homes to be energy efficient, expanding the city's public transportation network with the Glasgow Metro, and developing clean energy systems powered by the River Clyde. </w:t>
            </w:r>
            <w:r w:rsidDel="00000000" w:rsidR="00000000" w:rsidRPr="00000000">
              <w:rPr>
                <w:rtl w:val="0"/>
              </w:rPr>
            </w:r>
          </w:p>
          <w:p w:rsidR="00000000" w:rsidDel="00000000" w:rsidP="00000000" w:rsidRDefault="00000000" w:rsidRPr="00000000" w14:paraId="0000007A">
            <w:pPr>
              <w:spacing w:after="240" w:before="0" w:line="259" w:lineRule="auto"/>
              <w:ind w:left="0" w:right="0" w:firstLine="0"/>
              <w:jc w:val="both"/>
              <w:rPr>
                <w:rFonts w:ascii="Arial" w:cs="Arial" w:eastAsia="Arial" w:hAnsi="Arial"/>
                <w:sz w:val="22"/>
                <w:szCs w:val="22"/>
              </w:rPr>
            </w:pPr>
            <w:hyperlink r:id="rId23">
              <w:r w:rsidDel="00000000" w:rsidR="00000000" w:rsidRPr="00000000">
                <w:rPr>
                  <w:rFonts w:ascii="Arial" w:cs="Arial" w:eastAsia="Arial" w:hAnsi="Arial"/>
                  <w:color w:val="467886"/>
                  <w:sz w:val="22"/>
                  <w:szCs w:val="22"/>
                  <w:u w:val="single"/>
                  <w:rtl w:val="0"/>
                </w:rPr>
                <w:t xml:space="preserve">https://www.glasgow.gov.uk/article/5707/The-Glasgow-Green-Deal</w:t>
              </w:r>
            </w:hyperlink>
            <w:r w:rsidDel="00000000" w:rsidR="00000000" w:rsidRPr="00000000">
              <w:rPr>
                <w:rtl w:val="0"/>
              </w:rPr>
            </w:r>
          </w:p>
          <w:p w:rsidR="00000000" w:rsidDel="00000000" w:rsidP="00000000" w:rsidRDefault="00000000" w:rsidRPr="00000000" w14:paraId="0000007B">
            <w:pPr>
              <w:spacing w:after="240" w:before="0" w:line="259" w:lineRule="auto"/>
              <w:ind w:left="0" w:right="0" w:firstLine="0"/>
              <w:jc w:val="both"/>
              <w:rPr/>
            </w:pPr>
            <w:r w:rsidDel="00000000" w:rsidR="00000000" w:rsidRPr="00000000">
              <w:rPr>
                <w:rFonts w:ascii="Arial" w:cs="Arial" w:eastAsia="Arial" w:hAnsi="Arial"/>
                <w:sz w:val="22"/>
                <w:szCs w:val="22"/>
                <w:rtl w:val="0"/>
              </w:rPr>
              <w:t xml:space="preserve">Glasgow is also a leader in smart city technologies. The city’s Smart City Strategy integrates advanced digital infrastructure and open data to create a more connected, efficient, and sustainable urban environment. This initiative, which includes investments in smart grids, electric vehicles, and renewable energy systems, positions Glasgow as one of the leading smart cities globally.</w:t>
            </w:r>
            <w:r w:rsidDel="00000000" w:rsidR="00000000" w:rsidRPr="00000000">
              <w:rPr>
                <w:rtl w:val="0"/>
              </w:rPr>
            </w:r>
          </w:p>
          <w:p w:rsidR="00000000" w:rsidDel="00000000" w:rsidP="00000000" w:rsidRDefault="00000000" w:rsidRPr="00000000" w14:paraId="0000007C">
            <w:pPr>
              <w:spacing w:after="240" w:before="0" w:line="259" w:lineRule="auto"/>
              <w:ind w:left="0" w:right="0" w:firstLine="0"/>
              <w:jc w:val="both"/>
              <w:rPr>
                <w:rFonts w:ascii="Arial" w:cs="Arial" w:eastAsia="Arial" w:hAnsi="Arial"/>
                <w:sz w:val="22"/>
                <w:szCs w:val="22"/>
              </w:rPr>
            </w:pPr>
            <w:hyperlink r:id="rId24">
              <w:r w:rsidDel="00000000" w:rsidR="00000000" w:rsidRPr="00000000">
                <w:rPr>
                  <w:rFonts w:ascii="Arial" w:cs="Arial" w:eastAsia="Arial" w:hAnsi="Arial"/>
                  <w:color w:val="467886"/>
                  <w:sz w:val="22"/>
                  <w:szCs w:val="22"/>
                  <w:u w:val="single"/>
                  <w:rtl w:val="0"/>
                </w:rPr>
                <w:t xml:space="preserve">https://www.gov.uk/government/news/glasgow-becomes-a-world-leading-smart-city</w:t>
              </w:r>
            </w:hyperlink>
            <w:r w:rsidDel="00000000" w:rsidR="00000000" w:rsidRPr="00000000">
              <w:rPr>
                <w:rtl w:val="0"/>
              </w:rPr>
            </w:r>
          </w:p>
          <w:p w:rsidR="00000000" w:rsidDel="00000000" w:rsidP="00000000" w:rsidRDefault="00000000" w:rsidRPr="00000000" w14:paraId="0000007D">
            <w:pPr>
              <w:spacing w:after="240" w:before="0" w:line="259" w:lineRule="auto"/>
              <w:ind w:left="0" w:right="0" w:firstLine="0"/>
              <w:jc w:val="both"/>
              <w:rPr>
                <w:rFonts w:ascii="Arial" w:cs="Arial" w:eastAsia="Arial" w:hAnsi="Arial"/>
                <w:sz w:val="22"/>
                <w:szCs w:val="22"/>
              </w:rPr>
            </w:pPr>
            <w:r w:rsidDel="00000000" w:rsidR="00000000" w:rsidRPr="00000000">
              <w:rPr>
                <w:rtl w:val="0"/>
              </w:rPr>
            </w:r>
          </w:p>
        </w:tc>
      </w:tr>
      <w:tr>
        <w:trPr>
          <w:cantSplit w:val="0"/>
          <w:tblHeader w:val="0"/>
        </w:trPr>
        <w:tc>
          <w:tcPr>
            <w:shd w:fill="002060" w:val="clear"/>
          </w:tcPr>
          <w:p w:rsidR="00000000" w:rsidDel="00000000" w:rsidP="00000000" w:rsidRDefault="00000000" w:rsidRPr="00000000" w14:paraId="0000007E">
            <w:pPr>
              <w:rPr>
                <w:rFonts w:ascii="Arial" w:cs="Arial" w:eastAsia="Arial" w:hAnsi="Arial"/>
                <w:b w:val="1"/>
                <w:color w:val="ffffff"/>
              </w:rPr>
            </w:pPr>
            <w:r w:rsidDel="00000000" w:rsidR="00000000" w:rsidRPr="00000000">
              <w:rPr>
                <w:rFonts w:ascii="Arial" w:cs="Arial" w:eastAsia="Arial" w:hAnsi="Arial"/>
                <w:b w:val="1"/>
                <w:color w:val="ffffff"/>
                <w:rtl w:val="0"/>
              </w:rPr>
              <w:t xml:space="preserve">Recommendations for training areas that should be tackled by education and training providers to promote further among Adult Population green skills / environmental awareness</w:t>
            </w:r>
          </w:p>
        </w:tc>
      </w:tr>
      <w:tr>
        <w:trPr>
          <w:cantSplit w:val="0"/>
          <w:tblHeader w:val="0"/>
        </w:trPr>
        <w:tc>
          <w:tcPr/>
          <w:p w:rsidR="00000000" w:rsidDel="00000000" w:rsidP="00000000" w:rsidRDefault="00000000" w:rsidRPr="00000000" w14:paraId="0000007F">
            <w:pPr>
              <w:rPr>
                <w:rFonts w:ascii="Arial" w:cs="Arial" w:eastAsia="Arial" w:hAnsi="Arial"/>
                <w:color w:val="002060"/>
              </w:rPr>
            </w:pPr>
            <w:r w:rsidDel="00000000" w:rsidR="00000000" w:rsidRPr="00000000">
              <w:rPr>
                <w:rtl w:val="0"/>
              </w:rPr>
            </w:r>
          </w:p>
          <w:p w:rsidR="00000000" w:rsidDel="00000000" w:rsidP="00000000" w:rsidRDefault="00000000" w:rsidRPr="00000000" w14:paraId="00000080">
            <w:pPr>
              <w:rPr/>
            </w:pPr>
            <w:r w:rsidDel="00000000" w:rsidR="00000000" w:rsidRPr="00000000">
              <w:rPr>
                <w:rFonts w:ascii="Arial" w:cs="Arial" w:eastAsia="Arial" w:hAnsi="Arial"/>
                <w:sz w:val="22"/>
                <w:szCs w:val="22"/>
                <w:rtl w:val="0"/>
              </w:rPr>
              <w:t xml:space="preserve">In Glasgow, numerous initiatives focused on green skills and environmental awareness are already underway, with a wide range of stakeholders - including local government, universities, NGOs, and community organizations - actively involved. These stakeholders regularly coordinate their efforts through formal partnerships, such as the Glasgow Community Learning and Development Strategic Partnership (GCLDSP), ensuring that the city's sustainability goals are met through collective action. Given the extensive network of existing programs, it can be challenging to identify additional training areas. However, to further bolster the city’s commitment to lifelong learning and sustainability, we propose a few targeted areas for future training and development initiatives.</w:t>
            </w:r>
            <w:r w:rsidDel="00000000" w:rsidR="00000000" w:rsidRPr="00000000">
              <w:rPr>
                <w:rtl w:val="0"/>
              </w:rPr>
            </w:r>
          </w:p>
          <w:p w:rsidR="00000000" w:rsidDel="00000000" w:rsidP="00000000" w:rsidRDefault="00000000" w:rsidRPr="00000000" w14:paraId="00000081">
            <w:pPr>
              <w:rPr/>
            </w:pPr>
            <w:r w:rsidDel="00000000" w:rsidR="00000000" w:rsidRPr="00000000">
              <w:rPr>
                <w:rFonts w:ascii="Arial" w:cs="Arial" w:eastAsia="Arial" w:hAnsi="Arial"/>
                <w:b w:val="1"/>
                <w:sz w:val="22"/>
                <w:szCs w:val="22"/>
                <w:rtl w:val="0"/>
              </w:rPr>
              <w:t xml:space="preserve">Community Energy Solutions</w:t>
            </w:r>
            <w:r w:rsidDel="00000000" w:rsidR="00000000" w:rsidRPr="00000000">
              <w:rPr>
                <w:rFonts w:ascii="Arial" w:cs="Arial" w:eastAsia="Arial" w:hAnsi="Arial"/>
                <w:sz w:val="22"/>
                <w:szCs w:val="22"/>
                <w:rtl w:val="0"/>
              </w:rPr>
              <w:t xml:space="preserve">: </w:t>
            </w:r>
            <w:r w:rsidDel="00000000" w:rsidR="00000000" w:rsidRPr="00000000">
              <w:rPr>
                <w:rtl w:val="0"/>
              </w:rPr>
            </w:r>
          </w:p>
          <w:p w:rsidR="00000000" w:rsidDel="00000000" w:rsidP="00000000" w:rsidRDefault="00000000" w:rsidRPr="00000000" w14:paraId="00000082">
            <w:pPr>
              <w:rPr/>
            </w:pPr>
            <w:r w:rsidDel="00000000" w:rsidR="00000000" w:rsidRPr="00000000">
              <w:rPr>
                <w:rFonts w:ascii="Arial" w:cs="Arial" w:eastAsia="Arial" w:hAnsi="Arial"/>
                <w:sz w:val="22"/>
                <w:szCs w:val="22"/>
                <w:rtl w:val="0"/>
              </w:rPr>
              <w:t xml:space="preserve">There is a growing need for education around community-led renewable energy solutions. Training programs could focus on developing knowledge about decentralized, renewable energy systems such as community heat networks, solar panels, and wind power projects. This aligns with Glasgow's</w:t>
            </w:r>
            <w:r w:rsidDel="00000000" w:rsidR="00000000" w:rsidRPr="00000000">
              <w:rPr>
                <w:rFonts w:ascii="Arial" w:cs="Arial" w:eastAsia="Arial" w:hAnsi="Arial"/>
                <w:b w:val="0"/>
                <w:sz w:val="22"/>
                <w:szCs w:val="22"/>
                <w:rtl w:val="0"/>
              </w:rPr>
              <w:t xml:space="preserve"> GALLANT project</w:t>
            </w:r>
            <w:r w:rsidDel="00000000" w:rsidR="00000000" w:rsidRPr="00000000">
              <w:rPr>
                <w:rFonts w:ascii="Arial" w:cs="Arial" w:eastAsia="Arial" w:hAnsi="Arial"/>
                <w:sz w:val="22"/>
                <w:szCs w:val="22"/>
                <w:rtl w:val="0"/>
              </w:rPr>
              <w:t xml:space="preserve">, which emphasizes empowering citizens as "energy citizens," actively participating in the city’s clean energy initiatives. Training programs could include practical sessions on energy conservation, managing renewable energy systems, and understanding energy storage technologies.</w:t>
            </w:r>
            <w:r w:rsidDel="00000000" w:rsidR="00000000" w:rsidRPr="00000000">
              <w:rPr>
                <w:rtl w:val="0"/>
              </w:rPr>
            </w:r>
          </w:p>
          <w:p w:rsidR="00000000" w:rsidDel="00000000" w:rsidP="00000000" w:rsidRDefault="00000000" w:rsidRPr="00000000" w14:paraId="00000083">
            <w:pPr>
              <w:rPr/>
            </w:pPr>
            <w:r w:rsidDel="00000000" w:rsidR="00000000" w:rsidRPr="00000000">
              <w:rPr>
                <w:rFonts w:ascii="Arial" w:cs="Arial" w:eastAsia="Arial" w:hAnsi="Arial"/>
                <w:b w:val="1"/>
                <w:sz w:val="22"/>
                <w:szCs w:val="22"/>
                <w:rtl w:val="0"/>
              </w:rPr>
              <w:t xml:space="preserve">Sustainable Urban Development</w:t>
            </w:r>
            <w:r w:rsidDel="00000000" w:rsidR="00000000" w:rsidRPr="00000000">
              <w:rPr>
                <w:rFonts w:ascii="Arial" w:cs="Arial" w:eastAsia="Arial" w:hAnsi="Arial"/>
                <w:sz w:val="22"/>
                <w:szCs w:val="22"/>
                <w:rtl w:val="0"/>
              </w:rPr>
              <w:t xml:space="preserve">:</w:t>
            </w:r>
            <w:r w:rsidDel="00000000" w:rsidR="00000000" w:rsidRPr="00000000">
              <w:rPr>
                <w:rtl w:val="0"/>
              </w:rPr>
            </w:r>
          </w:p>
          <w:p w:rsidR="00000000" w:rsidDel="00000000" w:rsidP="00000000" w:rsidRDefault="00000000" w:rsidRPr="00000000" w14:paraId="00000084">
            <w:pPr>
              <w:rPr/>
            </w:pPr>
            <w:r w:rsidDel="00000000" w:rsidR="00000000" w:rsidRPr="00000000">
              <w:rPr>
                <w:rFonts w:ascii="Arial" w:cs="Arial" w:eastAsia="Arial" w:hAnsi="Arial"/>
                <w:sz w:val="22"/>
                <w:szCs w:val="22"/>
                <w:rtl w:val="0"/>
              </w:rPr>
              <w:t xml:space="preserve">With Glasgow prioritizing urban regeneration through projects like the </w:t>
            </w:r>
            <w:r w:rsidDel="00000000" w:rsidR="00000000" w:rsidRPr="00000000">
              <w:rPr>
                <w:rFonts w:ascii="Arial" w:cs="Arial" w:eastAsia="Arial" w:hAnsi="Arial"/>
                <w:b w:val="0"/>
                <w:sz w:val="22"/>
                <w:szCs w:val="22"/>
                <w:rtl w:val="0"/>
              </w:rPr>
              <w:t xml:space="preserve">Clyde Climate Forest</w:t>
            </w:r>
            <w:r w:rsidDel="00000000" w:rsidR="00000000" w:rsidRPr="00000000">
              <w:rPr>
                <w:rFonts w:ascii="Arial" w:cs="Arial" w:eastAsia="Arial" w:hAnsi="Arial"/>
                <w:sz w:val="22"/>
                <w:szCs w:val="22"/>
                <w:rtl w:val="0"/>
              </w:rPr>
              <w:t xml:space="preserve"> and retrofitting homes for energy efficiency, training in sustainable construction, green infrastructure, and biodiversity restoration should be a priority. These training areas would prepare citizens for roles in sustainable urban planning, habitat restoration, and flood management, crucial for mitigating the impacts of climate change.</w:t>
            </w:r>
            <w:r w:rsidDel="00000000" w:rsidR="00000000" w:rsidRPr="00000000">
              <w:rPr>
                <w:rtl w:val="0"/>
              </w:rPr>
            </w:r>
          </w:p>
          <w:p w:rsidR="00000000" w:rsidDel="00000000" w:rsidP="00000000" w:rsidRDefault="00000000" w:rsidRPr="00000000" w14:paraId="00000085">
            <w:pPr>
              <w:rPr/>
            </w:pPr>
            <w:r w:rsidDel="00000000" w:rsidR="00000000" w:rsidRPr="00000000">
              <w:rPr>
                <w:rFonts w:ascii="Arial" w:cs="Arial" w:eastAsia="Arial" w:hAnsi="Arial"/>
                <w:b w:val="1"/>
                <w:sz w:val="22"/>
                <w:szCs w:val="22"/>
                <w:rtl w:val="0"/>
              </w:rPr>
              <w:t xml:space="preserve">Active Travel and Mobility</w:t>
            </w:r>
            <w:r w:rsidDel="00000000" w:rsidR="00000000" w:rsidRPr="00000000">
              <w:rPr>
                <w:rFonts w:ascii="Arial" w:cs="Arial" w:eastAsia="Arial" w:hAnsi="Arial"/>
                <w:sz w:val="22"/>
                <w:szCs w:val="22"/>
                <w:rtl w:val="0"/>
              </w:rPr>
              <w:t xml:space="preserve">:</w:t>
            </w:r>
            <w:r w:rsidDel="00000000" w:rsidR="00000000" w:rsidRPr="00000000">
              <w:rPr>
                <w:rtl w:val="0"/>
              </w:rPr>
            </w:r>
          </w:p>
          <w:p w:rsidR="00000000" w:rsidDel="00000000" w:rsidP="00000000" w:rsidRDefault="00000000" w:rsidRPr="00000000" w14:paraId="00000086">
            <w:pPr>
              <w:rPr/>
            </w:pPr>
            <w:r w:rsidDel="00000000" w:rsidR="00000000" w:rsidRPr="00000000">
              <w:rPr>
                <w:rFonts w:ascii="Arial" w:cs="Arial" w:eastAsia="Arial" w:hAnsi="Arial"/>
                <w:sz w:val="22"/>
                <w:szCs w:val="22"/>
                <w:rtl w:val="0"/>
              </w:rPr>
              <w:t xml:space="preserve">Glasgow’s Active Travel Strategy (2022-2031) promotes cycling, walking, and wheeling as key components of reducing emissions and fostering healthy living. Training programs that equip individuals with the skills to plan, promote, and maintain sustainable travel infrastructure will support this initiative. Participants can learn how to advocate for and design bike lanes and manage public awareness campaigns.</w:t>
            </w:r>
            <w:r w:rsidDel="00000000" w:rsidR="00000000" w:rsidRPr="00000000">
              <w:rPr>
                <w:rtl w:val="0"/>
              </w:rPr>
            </w:r>
          </w:p>
          <w:p w:rsidR="00000000" w:rsidDel="00000000" w:rsidP="00000000" w:rsidRDefault="00000000" w:rsidRPr="00000000" w14:paraId="00000087">
            <w:pPr>
              <w:rPr>
                <w:rFonts w:ascii="Arial" w:cs="Arial" w:eastAsia="Arial" w:hAnsi="Arial"/>
                <w:color w:val="002060"/>
              </w:rPr>
            </w:pPr>
            <w:r w:rsidDel="00000000" w:rsidR="00000000" w:rsidRPr="00000000">
              <w:rPr>
                <w:rtl w:val="0"/>
              </w:rPr>
            </w:r>
          </w:p>
        </w:tc>
      </w:tr>
      <w:tr>
        <w:trPr>
          <w:cantSplit w:val="0"/>
          <w:tblHeader w:val="0"/>
        </w:trPr>
        <w:tc>
          <w:tcPr>
            <w:shd w:fill="002060" w:val="clear"/>
          </w:tcPr>
          <w:p w:rsidR="00000000" w:rsidDel="00000000" w:rsidP="00000000" w:rsidRDefault="00000000" w:rsidRPr="00000000" w14:paraId="00000088">
            <w:pPr>
              <w:rPr>
                <w:rFonts w:ascii="Arial" w:cs="Arial" w:eastAsia="Arial" w:hAnsi="Arial"/>
                <w:b w:val="1"/>
                <w:color w:val="ffffff"/>
              </w:rPr>
            </w:pPr>
            <w:r w:rsidDel="00000000" w:rsidR="00000000" w:rsidRPr="00000000">
              <w:rPr>
                <w:rFonts w:ascii="Arial" w:cs="Arial" w:eastAsia="Arial" w:hAnsi="Arial"/>
                <w:b w:val="1"/>
                <w:color w:val="ffffff"/>
                <w:rtl w:val="0"/>
              </w:rPr>
              <w:t xml:space="preserve">Free mode…</w:t>
            </w:r>
          </w:p>
          <w:p w:rsidR="00000000" w:rsidDel="00000000" w:rsidP="00000000" w:rsidRDefault="00000000" w:rsidRPr="00000000" w14:paraId="00000089">
            <w:pPr>
              <w:rPr>
                <w:rFonts w:ascii="Arial" w:cs="Arial" w:eastAsia="Arial" w:hAnsi="Arial"/>
                <w:b w:val="1"/>
                <w:color w:val="ffffff"/>
              </w:rPr>
            </w:pPr>
            <w:r w:rsidDel="00000000" w:rsidR="00000000" w:rsidRPr="00000000">
              <w:rPr>
                <w:rtl w:val="0"/>
              </w:rPr>
            </w:r>
          </w:p>
          <w:p w:rsidR="00000000" w:rsidDel="00000000" w:rsidP="00000000" w:rsidRDefault="00000000" w:rsidRPr="00000000" w14:paraId="0000008A">
            <w:pPr>
              <w:rPr>
                <w:rFonts w:ascii="Arial" w:cs="Arial" w:eastAsia="Arial" w:hAnsi="Arial"/>
                <w:b w:val="1"/>
                <w:color w:val="ffffff"/>
              </w:rPr>
            </w:pPr>
            <w:r w:rsidDel="00000000" w:rsidR="00000000" w:rsidRPr="00000000">
              <w:rPr>
                <w:rFonts w:ascii="Arial" w:cs="Arial" w:eastAsia="Arial" w:hAnsi="Arial"/>
                <w:b w:val="1"/>
                <w:color w:val="ffffff"/>
                <w:rtl w:val="0"/>
              </w:rPr>
              <w:t xml:space="preserve">Examples:</w:t>
            </w:r>
          </w:p>
          <w:p w:rsidR="00000000" w:rsidDel="00000000" w:rsidP="00000000" w:rsidRDefault="00000000" w:rsidRPr="00000000" w14:paraId="0000008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rial" w:cs="Arial" w:eastAsia="Arial" w:hAnsi="Arial"/>
                <w:b w:val="1"/>
                <w:i w:val="0"/>
                <w:smallCaps w:val="0"/>
                <w:strike w:val="0"/>
                <w:color w:val="ffffff"/>
                <w:sz w:val="22"/>
                <w:szCs w:val="22"/>
                <w:u w:val="none"/>
                <w:shd w:fill="auto" w:val="clear"/>
                <w:vertAlign w:val="baseline"/>
              </w:rPr>
            </w:pPr>
            <w:r w:rsidDel="00000000" w:rsidR="00000000" w:rsidRPr="00000000">
              <w:rPr>
                <w:rFonts w:ascii="Arial" w:cs="Arial" w:eastAsia="Arial" w:hAnsi="Arial"/>
                <w:b w:val="1"/>
                <w:i w:val="0"/>
                <w:smallCaps w:val="0"/>
                <w:strike w:val="0"/>
                <w:color w:val="ffffff"/>
                <w:sz w:val="22"/>
                <w:szCs w:val="22"/>
                <w:u w:val="none"/>
                <w:shd w:fill="auto" w:val="clear"/>
                <w:vertAlign w:val="baseline"/>
                <w:rtl w:val="0"/>
              </w:rPr>
              <w:t xml:space="preserve">How to become a learning city?</w:t>
            </w:r>
          </w:p>
          <w:p w:rsidR="00000000" w:rsidDel="00000000" w:rsidP="00000000" w:rsidRDefault="00000000" w:rsidRPr="00000000" w14:paraId="0000008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rial" w:cs="Arial" w:eastAsia="Arial" w:hAnsi="Arial"/>
                <w:b w:val="1"/>
                <w:i w:val="0"/>
                <w:smallCaps w:val="0"/>
                <w:strike w:val="0"/>
                <w:color w:val="ffffff"/>
                <w:sz w:val="22"/>
                <w:szCs w:val="22"/>
                <w:u w:val="none"/>
                <w:shd w:fill="auto" w:val="clear"/>
                <w:vertAlign w:val="baseline"/>
              </w:rPr>
            </w:pPr>
            <w:r w:rsidDel="00000000" w:rsidR="00000000" w:rsidRPr="00000000">
              <w:rPr>
                <w:rFonts w:ascii="Arial" w:cs="Arial" w:eastAsia="Arial" w:hAnsi="Arial"/>
                <w:b w:val="1"/>
                <w:i w:val="0"/>
                <w:smallCaps w:val="0"/>
                <w:strike w:val="0"/>
                <w:color w:val="ffffff"/>
                <w:sz w:val="22"/>
                <w:szCs w:val="22"/>
                <w:u w:val="none"/>
                <w:shd w:fill="auto" w:val="clear"/>
                <w:vertAlign w:val="baseline"/>
                <w:rtl w:val="0"/>
              </w:rPr>
              <w:t xml:space="preserve">Where to find specific and relevant information on Learning Cities with international scope?</w:t>
            </w:r>
          </w:p>
          <w:p w:rsidR="00000000" w:rsidDel="00000000" w:rsidP="00000000" w:rsidRDefault="00000000" w:rsidRPr="00000000" w14:paraId="0000008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rial" w:cs="Arial" w:eastAsia="Arial" w:hAnsi="Arial"/>
                <w:b w:val="1"/>
                <w:i w:val="0"/>
                <w:smallCaps w:val="0"/>
                <w:strike w:val="0"/>
                <w:color w:val="ffffff"/>
                <w:sz w:val="22"/>
                <w:szCs w:val="22"/>
                <w:u w:val="none"/>
                <w:shd w:fill="auto" w:val="clear"/>
                <w:vertAlign w:val="baseline"/>
              </w:rPr>
            </w:pPr>
            <w:r w:rsidDel="00000000" w:rsidR="00000000" w:rsidRPr="00000000">
              <w:rPr>
                <w:rFonts w:ascii="Arial" w:cs="Arial" w:eastAsia="Arial" w:hAnsi="Arial"/>
                <w:b w:val="1"/>
                <w:i w:val="0"/>
                <w:smallCaps w:val="0"/>
                <w:strike w:val="0"/>
                <w:color w:val="ffffff"/>
                <w:sz w:val="22"/>
                <w:szCs w:val="22"/>
                <w:u w:val="none"/>
                <w:shd w:fill="auto" w:val="clear"/>
                <w:vertAlign w:val="baseline"/>
                <w:rtl w:val="0"/>
              </w:rPr>
              <w:t xml:space="preserve">What target groups to be contacted through learning city outreach actions?</w:t>
            </w:r>
          </w:p>
          <w:p w:rsidR="00000000" w:rsidDel="00000000" w:rsidP="00000000" w:rsidRDefault="00000000" w:rsidRPr="00000000" w14:paraId="0000008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rial" w:cs="Arial" w:eastAsia="Arial" w:hAnsi="Arial"/>
                <w:b w:val="1"/>
                <w:i w:val="0"/>
                <w:smallCaps w:val="0"/>
                <w:strike w:val="0"/>
                <w:color w:val="ffffff"/>
                <w:sz w:val="22"/>
                <w:szCs w:val="22"/>
                <w:u w:val="none"/>
                <w:shd w:fill="auto" w:val="clear"/>
                <w:vertAlign w:val="baseline"/>
              </w:rPr>
            </w:pPr>
            <w:r w:rsidDel="00000000" w:rsidR="00000000" w:rsidRPr="00000000">
              <w:rPr>
                <w:rFonts w:ascii="Arial" w:cs="Arial" w:eastAsia="Arial" w:hAnsi="Arial"/>
                <w:b w:val="1"/>
                <w:i w:val="0"/>
                <w:smallCaps w:val="0"/>
                <w:strike w:val="0"/>
                <w:color w:val="ffffff"/>
                <w:sz w:val="22"/>
                <w:szCs w:val="22"/>
                <w:u w:val="none"/>
                <w:shd w:fill="auto" w:val="clear"/>
                <w:vertAlign w:val="baseline"/>
                <w:rtl w:val="0"/>
              </w:rPr>
              <w:t xml:space="preserve">Plans for the future: How did the Learning City status helped the city?</w:t>
            </w:r>
          </w:p>
          <w:p w:rsidR="00000000" w:rsidDel="00000000" w:rsidP="00000000" w:rsidRDefault="00000000" w:rsidRPr="00000000" w14:paraId="0000008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rFonts w:ascii="Arial" w:cs="Arial" w:eastAsia="Arial" w:hAnsi="Arial"/>
                <w:b w:val="1"/>
                <w:i w:val="1"/>
                <w:smallCaps w:val="0"/>
                <w:strike w:val="0"/>
                <w:color w:val="ffffff"/>
                <w:sz w:val="22"/>
                <w:szCs w:val="22"/>
                <w:u w:val="none"/>
                <w:shd w:fill="auto" w:val="clear"/>
                <w:vertAlign w:val="baseline"/>
              </w:rPr>
            </w:pPr>
            <w:r w:rsidDel="00000000" w:rsidR="00000000" w:rsidRPr="00000000">
              <w:rPr>
                <w:rFonts w:ascii="Arial" w:cs="Arial" w:eastAsia="Arial" w:hAnsi="Arial"/>
                <w:b w:val="1"/>
                <w:i w:val="1"/>
                <w:smallCaps w:val="0"/>
                <w:strike w:val="0"/>
                <w:color w:val="ffffff"/>
                <w:sz w:val="22"/>
                <w:szCs w:val="22"/>
                <w:u w:val="none"/>
                <w:shd w:fill="auto" w:val="clear"/>
                <w:vertAlign w:val="baseline"/>
                <w:rtl w:val="0"/>
              </w:rPr>
              <w:t xml:space="preserve">Miscellaneous….</w:t>
            </w:r>
          </w:p>
          <w:p w:rsidR="00000000" w:rsidDel="00000000" w:rsidP="00000000" w:rsidRDefault="00000000" w:rsidRPr="00000000" w14:paraId="00000090">
            <w:pPr>
              <w:rPr>
                <w:rFonts w:ascii="Arial" w:cs="Arial" w:eastAsia="Arial" w:hAnsi="Arial"/>
                <w:b w:val="1"/>
                <w:i w:val="1"/>
                <w:color w:val="ffffff"/>
              </w:rPr>
            </w:pPr>
            <w:r w:rsidDel="00000000" w:rsidR="00000000" w:rsidRPr="00000000">
              <w:rPr>
                <w:rtl w:val="0"/>
              </w:rPr>
            </w:r>
          </w:p>
        </w:tc>
      </w:tr>
      <w:tr>
        <w:trPr>
          <w:cantSplit w:val="0"/>
          <w:tblHeader w:val="0"/>
        </w:trPr>
        <w:tc>
          <w:tcPr/>
          <w:p w:rsidR="00000000" w:rsidDel="00000000" w:rsidP="00000000" w:rsidRDefault="00000000" w:rsidRPr="00000000" w14:paraId="00000091">
            <w:pPr>
              <w:rPr>
                <w:rFonts w:ascii="Arial" w:cs="Arial" w:eastAsia="Arial" w:hAnsi="Arial"/>
                <w:color w:val="002060"/>
              </w:rPr>
            </w:pPr>
            <w:r w:rsidDel="00000000" w:rsidR="00000000" w:rsidRPr="00000000">
              <w:rPr>
                <w:rtl w:val="0"/>
              </w:rPr>
            </w:r>
          </w:p>
          <w:p w:rsidR="00000000" w:rsidDel="00000000" w:rsidP="00000000" w:rsidRDefault="00000000" w:rsidRPr="00000000" w14:paraId="00000092">
            <w:pPr>
              <w:rPr>
                <w:rFonts w:ascii="Arial" w:cs="Arial" w:eastAsia="Arial" w:hAnsi="Arial"/>
                <w:b w:val="0"/>
                <w:sz w:val="22"/>
                <w:szCs w:val="22"/>
              </w:rPr>
            </w:pPr>
            <w:r w:rsidDel="00000000" w:rsidR="00000000" w:rsidRPr="00000000">
              <w:rPr>
                <w:rFonts w:ascii="Arial" w:cs="Arial" w:eastAsia="Arial" w:hAnsi="Arial"/>
                <w:sz w:val="22"/>
                <w:szCs w:val="22"/>
                <w:rtl w:val="0"/>
              </w:rPr>
              <w:t xml:space="preserve">Becoming part of the </w:t>
            </w:r>
            <w:r w:rsidDel="00000000" w:rsidR="00000000" w:rsidRPr="00000000">
              <w:rPr>
                <w:rFonts w:ascii="Arial" w:cs="Arial" w:eastAsia="Arial" w:hAnsi="Arial"/>
                <w:b w:val="0"/>
                <w:sz w:val="22"/>
                <w:szCs w:val="22"/>
                <w:rtl w:val="0"/>
              </w:rPr>
              <w:t xml:space="preserve">UNESCO Global Network of Learning Cities has significantly benefitted Glasgow, particularly in its ability to integrate lifelong learning into its sustainability goals. The city's Learning City status has helped foster a culture of lifelong learning and community engagement. Through this, the city has implemented projects like the REAL learning initiative, which supports community-based learning and promotes skills for both personal and societal growth. Additionally, Glasgow’s connection to global learning city networks has facilitated knowledge sharing and partnerships with other cities, contributing to the development of innovative solutions to urban challenges.</w:t>
            </w:r>
          </w:p>
          <w:p w:rsidR="00000000" w:rsidDel="00000000" w:rsidP="00000000" w:rsidRDefault="00000000" w:rsidRPr="00000000" w14:paraId="00000093">
            <w:pPr>
              <w:rPr>
                <w:rFonts w:ascii="Arial" w:cs="Arial" w:eastAsia="Arial" w:hAnsi="Arial"/>
                <w:sz w:val="22"/>
                <w:szCs w:val="22"/>
              </w:rPr>
            </w:pPr>
            <w:r w:rsidDel="00000000" w:rsidR="00000000" w:rsidRPr="00000000">
              <w:rPr>
                <w:rFonts w:ascii="Arial" w:cs="Arial" w:eastAsia="Arial" w:hAnsi="Arial"/>
                <w:b w:val="0"/>
                <w:sz w:val="22"/>
                <w:szCs w:val="22"/>
                <w:rtl w:val="0"/>
              </w:rPr>
              <w:t xml:space="preserve">Glasgow’s Learning City status has enabled it to reimagine education as a tool for social inclusion, particularly in disadvantaged areas. By promoting citizen participation in policymaking and sustainability efforts, the city has been able to address long-standing socio-economic challenges. The status also enhances Glasgow's international reputation as a centre for education and sustainability, which was further showcased during events like COP26.</w:t>
            </w:r>
            <w:r w:rsidDel="00000000" w:rsidR="00000000" w:rsidRPr="00000000">
              <w:rPr>
                <w:rtl w:val="0"/>
              </w:rPr>
            </w:r>
          </w:p>
          <w:p w:rsidR="00000000" w:rsidDel="00000000" w:rsidP="00000000" w:rsidRDefault="00000000" w:rsidRPr="00000000" w14:paraId="00000094">
            <w:pPr>
              <w:rPr>
                <w:rFonts w:ascii="Arial" w:cs="Arial" w:eastAsia="Arial" w:hAnsi="Arial"/>
                <w:b w:val="0"/>
                <w:sz w:val="22"/>
                <w:szCs w:val="22"/>
              </w:rPr>
            </w:pPr>
            <w:hyperlink r:id="rId25">
              <w:r w:rsidDel="00000000" w:rsidR="00000000" w:rsidRPr="00000000">
                <w:rPr>
                  <w:rFonts w:ascii="Arial" w:cs="Arial" w:eastAsia="Arial" w:hAnsi="Arial"/>
                  <w:b w:val="0"/>
                  <w:color w:val="467886"/>
                  <w:sz w:val="22"/>
                  <w:szCs w:val="22"/>
                  <w:u w:val="single"/>
                  <w:rtl w:val="0"/>
                </w:rPr>
                <w:t xml:space="preserve">https://www.gla.ac.uk/explore/unsdgs/</w:t>
              </w:r>
            </w:hyperlink>
            <w:r w:rsidDel="00000000" w:rsidR="00000000" w:rsidRPr="00000000">
              <w:rPr>
                <w:rtl w:val="0"/>
              </w:rPr>
            </w:r>
          </w:p>
          <w:p w:rsidR="00000000" w:rsidDel="00000000" w:rsidP="00000000" w:rsidRDefault="00000000" w:rsidRPr="00000000" w14:paraId="00000095">
            <w:pPr>
              <w:rPr>
                <w:rFonts w:ascii="Arial" w:cs="Arial" w:eastAsia="Arial" w:hAnsi="Arial"/>
                <w:b w:val="0"/>
                <w:sz w:val="22"/>
                <w:szCs w:val="22"/>
              </w:rPr>
            </w:pPr>
            <w:r w:rsidDel="00000000" w:rsidR="00000000" w:rsidRPr="00000000">
              <w:rPr>
                <w:rtl w:val="0"/>
              </w:rPr>
            </w:r>
          </w:p>
        </w:tc>
      </w:tr>
      <w:tr>
        <w:trPr>
          <w:cantSplit w:val="0"/>
          <w:tblHeader w:val="0"/>
        </w:trPr>
        <w:tc>
          <w:tcPr>
            <w:shd w:fill="002060" w:val="clear"/>
          </w:tcPr>
          <w:p w:rsidR="00000000" w:rsidDel="00000000" w:rsidP="00000000" w:rsidRDefault="00000000" w:rsidRPr="00000000" w14:paraId="00000096">
            <w:pPr>
              <w:rPr>
                <w:rFonts w:ascii="Arial" w:cs="Arial" w:eastAsia="Arial" w:hAnsi="Arial"/>
                <w:b w:val="1"/>
                <w:color w:val="ffffff"/>
              </w:rPr>
            </w:pPr>
            <w:r w:rsidDel="00000000" w:rsidR="00000000" w:rsidRPr="00000000">
              <w:rPr>
                <w:rFonts w:ascii="Arial" w:cs="Arial" w:eastAsia="Arial" w:hAnsi="Arial"/>
                <w:b w:val="1"/>
                <w:color w:val="ffffff"/>
                <w:rtl w:val="0"/>
              </w:rPr>
              <w:t xml:space="preserve">Conclusions:</w:t>
            </w:r>
          </w:p>
          <w:p w:rsidR="00000000" w:rsidDel="00000000" w:rsidP="00000000" w:rsidRDefault="00000000" w:rsidRPr="00000000" w14:paraId="00000097">
            <w:pPr>
              <w:rPr>
                <w:rFonts w:ascii="Arial" w:cs="Arial" w:eastAsia="Arial" w:hAnsi="Arial"/>
                <w:b w:val="1"/>
                <w:color w:val="ffffff"/>
              </w:rPr>
            </w:pPr>
            <w:r w:rsidDel="00000000" w:rsidR="00000000" w:rsidRPr="00000000">
              <w:rPr>
                <w:rtl w:val="0"/>
              </w:rPr>
            </w:r>
          </w:p>
          <w:p w:rsidR="00000000" w:rsidDel="00000000" w:rsidP="00000000" w:rsidRDefault="00000000" w:rsidRPr="00000000" w14:paraId="0000009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rial" w:cs="Arial" w:eastAsia="Arial" w:hAnsi="Arial"/>
                <w:b w:val="1"/>
                <w:i w:val="0"/>
                <w:smallCaps w:val="0"/>
                <w:strike w:val="0"/>
                <w:color w:val="ffffff"/>
                <w:sz w:val="22"/>
                <w:szCs w:val="22"/>
                <w:u w:val="none"/>
                <w:shd w:fill="auto" w:val="clear"/>
                <w:vertAlign w:val="baseline"/>
              </w:rPr>
            </w:pPr>
            <w:r w:rsidDel="00000000" w:rsidR="00000000" w:rsidRPr="00000000">
              <w:rPr>
                <w:rFonts w:ascii="Arial" w:cs="Arial" w:eastAsia="Arial" w:hAnsi="Arial"/>
                <w:b w:val="1"/>
                <w:i w:val="0"/>
                <w:smallCaps w:val="0"/>
                <w:strike w:val="0"/>
                <w:color w:val="ffffff"/>
                <w:sz w:val="22"/>
                <w:szCs w:val="22"/>
                <w:u w:val="none"/>
                <w:shd w:fill="auto" w:val="clear"/>
                <w:vertAlign w:val="baseline"/>
                <w:rtl w:val="0"/>
              </w:rPr>
              <w:t xml:space="preserve">the city benefitted from the Learning City initiative</w:t>
            </w:r>
          </w:p>
          <w:p w:rsidR="00000000" w:rsidDel="00000000" w:rsidP="00000000" w:rsidRDefault="00000000" w:rsidRPr="00000000" w14:paraId="0000009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rial" w:cs="Arial" w:eastAsia="Arial" w:hAnsi="Arial"/>
                <w:b w:val="1"/>
                <w:i w:val="0"/>
                <w:smallCaps w:val="0"/>
                <w:strike w:val="0"/>
                <w:color w:val="ffffff"/>
                <w:sz w:val="22"/>
                <w:szCs w:val="22"/>
                <w:u w:val="none"/>
                <w:shd w:fill="auto" w:val="clear"/>
                <w:vertAlign w:val="baseline"/>
              </w:rPr>
            </w:pPr>
            <w:r w:rsidDel="00000000" w:rsidR="00000000" w:rsidRPr="00000000">
              <w:rPr>
                <w:rFonts w:ascii="Arial" w:cs="Arial" w:eastAsia="Arial" w:hAnsi="Arial"/>
                <w:b w:val="1"/>
                <w:i w:val="0"/>
                <w:smallCaps w:val="0"/>
                <w:strike w:val="0"/>
                <w:color w:val="ffffff"/>
                <w:sz w:val="22"/>
                <w:szCs w:val="22"/>
                <w:u w:val="none"/>
                <w:shd w:fill="auto" w:val="clear"/>
                <w:vertAlign w:val="baseline"/>
                <w:rtl w:val="0"/>
              </w:rPr>
              <w:t xml:space="preserve">the city is just starting</w:t>
            </w:r>
          </w:p>
          <w:p w:rsidR="00000000" w:rsidDel="00000000" w:rsidP="00000000" w:rsidRDefault="00000000" w:rsidRPr="00000000" w14:paraId="0000009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rial" w:cs="Arial" w:eastAsia="Arial" w:hAnsi="Arial"/>
                <w:b w:val="1"/>
                <w:i w:val="0"/>
                <w:smallCaps w:val="0"/>
                <w:strike w:val="0"/>
                <w:color w:val="ffffff"/>
                <w:sz w:val="22"/>
                <w:szCs w:val="22"/>
                <w:u w:val="none"/>
                <w:shd w:fill="auto" w:val="clear"/>
                <w:vertAlign w:val="baseline"/>
              </w:rPr>
            </w:pPr>
            <w:r w:rsidDel="00000000" w:rsidR="00000000" w:rsidRPr="00000000">
              <w:rPr>
                <w:rFonts w:ascii="Arial" w:cs="Arial" w:eastAsia="Arial" w:hAnsi="Arial"/>
                <w:b w:val="1"/>
                <w:i w:val="0"/>
                <w:smallCaps w:val="0"/>
                <w:strike w:val="0"/>
                <w:color w:val="ffffff"/>
                <w:sz w:val="22"/>
                <w:szCs w:val="22"/>
                <w:u w:val="none"/>
                <w:shd w:fill="auto" w:val="clear"/>
                <w:vertAlign w:val="baseline"/>
                <w:rtl w:val="0"/>
              </w:rPr>
              <w:t xml:space="preserve">the activities are many but they do not concentrate on ALE</w:t>
            </w:r>
          </w:p>
          <w:p w:rsidR="00000000" w:rsidDel="00000000" w:rsidP="00000000" w:rsidRDefault="00000000" w:rsidRPr="00000000" w14:paraId="0000009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rial" w:cs="Arial" w:eastAsia="Arial" w:hAnsi="Arial"/>
                <w:b w:val="1"/>
                <w:i w:val="0"/>
                <w:smallCaps w:val="0"/>
                <w:strike w:val="0"/>
                <w:color w:val="ffffff"/>
                <w:sz w:val="22"/>
                <w:szCs w:val="22"/>
                <w:u w:val="none"/>
                <w:shd w:fill="auto" w:val="clear"/>
                <w:vertAlign w:val="baseline"/>
              </w:rPr>
            </w:pPr>
            <w:r w:rsidDel="00000000" w:rsidR="00000000" w:rsidRPr="00000000">
              <w:rPr>
                <w:rFonts w:ascii="Arial" w:cs="Arial" w:eastAsia="Arial" w:hAnsi="Arial"/>
                <w:b w:val="1"/>
                <w:i w:val="0"/>
                <w:smallCaps w:val="0"/>
                <w:strike w:val="0"/>
                <w:color w:val="ffffff"/>
                <w:sz w:val="22"/>
                <w:szCs w:val="22"/>
                <w:u w:val="none"/>
                <w:shd w:fill="auto" w:val="clear"/>
                <w:vertAlign w:val="baseline"/>
                <w:rtl w:val="0"/>
              </w:rPr>
              <w:t xml:space="preserve">there are many stakeholders involved</w:t>
            </w:r>
          </w:p>
          <w:p w:rsidR="00000000" w:rsidDel="00000000" w:rsidP="00000000" w:rsidRDefault="00000000" w:rsidRPr="00000000" w14:paraId="0000009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rial" w:cs="Arial" w:eastAsia="Arial" w:hAnsi="Arial"/>
                <w:b w:val="1"/>
                <w:i w:val="0"/>
                <w:smallCaps w:val="0"/>
                <w:strike w:val="0"/>
                <w:color w:val="ffffff"/>
                <w:sz w:val="22"/>
                <w:szCs w:val="22"/>
                <w:u w:val="none"/>
                <w:shd w:fill="auto" w:val="clear"/>
                <w:vertAlign w:val="baseline"/>
              </w:rPr>
            </w:pPr>
            <w:r w:rsidDel="00000000" w:rsidR="00000000" w:rsidRPr="00000000">
              <w:rPr>
                <w:rFonts w:ascii="Arial" w:cs="Arial" w:eastAsia="Arial" w:hAnsi="Arial"/>
                <w:b w:val="1"/>
                <w:i w:val="0"/>
                <w:smallCaps w:val="0"/>
                <w:strike w:val="0"/>
                <w:color w:val="ffffff"/>
                <w:sz w:val="22"/>
                <w:szCs w:val="22"/>
                <w:u w:val="none"/>
                <w:shd w:fill="auto" w:val="clear"/>
                <w:vertAlign w:val="baseline"/>
                <w:rtl w:val="0"/>
              </w:rPr>
              <w:t xml:space="preserve">the focus is (not clear)...</w:t>
            </w:r>
          </w:p>
          <w:p w:rsidR="00000000" w:rsidDel="00000000" w:rsidP="00000000" w:rsidRDefault="00000000" w:rsidRPr="00000000" w14:paraId="0000009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rFonts w:ascii="Arial" w:cs="Arial" w:eastAsia="Arial" w:hAnsi="Arial"/>
                <w:b w:val="1"/>
                <w:i w:val="0"/>
                <w:smallCaps w:val="0"/>
                <w:strike w:val="0"/>
                <w:color w:val="ffffff"/>
                <w:sz w:val="22"/>
                <w:szCs w:val="22"/>
                <w:u w:val="none"/>
                <w:shd w:fill="auto" w:val="clear"/>
                <w:vertAlign w:val="baseline"/>
              </w:rPr>
            </w:pPr>
            <w:r w:rsidDel="00000000" w:rsidR="00000000" w:rsidRPr="00000000">
              <w:rPr>
                <w:rFonts w:ascii="Arial" w:cs="Arial" w:eastAsia="Arial" w:hAnsi="Arial"/>
                <w:b w:val="1"/>
                <w:i w:val="0"/>
                <w:smallCaps w:val="0"/>
                <w:strike w:val="0"/>
                <w:color w:val="ffffff"/>
                <w:sz w:val="22"/>
                <w:szCs w:val="22"/>
                <w:u w:val="none"/>
                <w:shd w:fill="auto" w:val="clear"/>
                <w:vertAlign w:val="baseline"/>
                <w:rtl w:val="0"/>
              </w:rPr>
              <w:t xml:space="preserve">what would the author recommend for other cities</w:t>
            </w:r>
          </w:p>
          <w:p w:rsidR="00000000" w:rsidDel="00000000" w:rsidP="00000000" w:rsidRDefault="00000000" w:rsidRPr="00000000" w14:paraId="0000009E">
            <w:pPr>
              <w:rPr>
                <w:rFonts w:ascii="Arial" w:cs="Arial" w:eastAsia="Arial" w:hAnsi="Arial"/>
                <w:b w:val="1"/>
                <w:color w:val="ffffff"/>
              </w:rPr>
            </w:pPr>
            <w:r w:rsidDel="00000000" w:rsidR="00000000" w:rsidRPr="00000000">
              <w:rPr>
                <w:rtl w:val="0"/>
              </w:rPr>
            </w:r>
          </w:p>
        </w:tc>
      </w:tr>
      <w:tr>
        <w:trPr>
          <w:cantSplit w:val="0"/>
          <w:tblHeader w:val="0"/>
        </w:trPr>
        <w:tc>
          <w:tcPr/>
          <w:p w:rsidR="00000000" w:rsidDel="00000000" w:rsidP="00000000" w:rsidRDefault="00000000" w:rsidRPr="00000000" w14:paraId="0000009F">
            <w:pPr>
              <w:rPr>
                <w:rFonts w:ascii="Arial" w:cs="Arial" w:eastAsia="Arial" w:hAnsi="Arial"/>
                <w:i w:val="1"/>
                <w:color w:val="002060"/>
              </w:rPr>
            </w:pPr>
            <w:r w:rsidDel="00000000" w:rsidR="00000000" w:rsidRPr="00000000">
              <w:rPr>
                <w:rtl w:val="0"/>
              </w:rPr>
            </w:r>
          </w:p>
          <w:p w:rsidR="00000000" w:rsidDel="00000000" w:rsidP="00000000" w:rsidRDefault="00000000" w:rsidRPr="00000000" w14:paraId="000000A0">
            <w:pPr>
              <w:spacing w:after="240" w:before="0" w:lineRule="auto"/>
              <w:rPr/>
            </w:pPr>
            <w:r w:rsidDel="00000000" w:rsidR="00000000" w:rsidRPr="00000000">
              <w:rPr>
                <w:rFonts w:ascii="Arial" w:cs="Arial" w:eastAsia="Arial" w:hAnsi="Arial"/>
                <w:sz w:val="22"/>
                <w:szCs w:val="22"/>
                <w:rtl w:val="0"/>
              </w:rPr>
              <w:t xml:space="preserve">Glasgow has made impressive strides toward becoming a learning city where sustainability, social equity, and lifelong learning intersect. The Learning City framework has enabled Glasgow to involve citizens in shaping the city’s future, from energy solutions to sustainable transport. Initiatives like the GALLANT project and the Active Travel Strategy exemplify how education can be a powerful driver for environmental change.</w:t>
            </w:r>
            <w:r w:rsidDel="00000000" w:rsidR="00000000" w:rsidRPr="00000000">
              <w:rPr>
                <w:rtl w:val="0"/>
              </w:rPr>
            </w:r>
          </w:p>
          <w:p w:rsidR="00000000" w:rsidDel="00000000" w:rsidP="00000000" w:rsidRDefault="00000000" w:rsidRPr="00000000" w14:paraId="000000A1">
            <w:pPr>
              <w:spacing w:after="240" w:before="240" w:lineRule="auto"/>
              <w:rPr/>
            </w:pPr>
            <w:r w:rsidDel="00000000" w:rsidR="00000000" w:rsidRPr="00000000">
              <w:rPr>
                <w:rFonts w:ascii="Arial" w:cs="Arial" w:eastAsia="Arial" w:hAnsi="Arial"/>
                <w:sz w:val="22"/>
                <w:szCs w:val="22"/>
                <w:rtl w:val="0"/>
              </w:rPr>
              <w:t xml:space="preserve">However, the city still faces challenges, such as ensuring equitable access to education and training, particularly for marginalized communities. The city's focus should remain on fostering partnerships between local institutions and its citizens to further drive sustainable economic growth and urban regeneration. Other cities can learn from Glasgow’s holistic approach by promoting collaboration, community involvement, and innovation in both education and sustainability.</w:t>
            </w:r>
            <w:r w:rsidDel="00000000" w:rsidR="00000000" w:rsidRPr="00000000">
              <w:rPr>
                <w:rtl w:val="0"/>
              </w:rPr>
            </w:r>
          </w:p>
        </w:tc>
      </w:tr>
    </w:tbl>
    <w:p w:rsidR="00000000" w:rsidDel="00000000" w:rsidP="00000000" w:rsidRDefault="00000000" w:rsidRPr="00000000" w14:paraId="000000A2">
      <w:pPr>
        <w:spacing w:after="0" w:line="240" w:lineRule="auto"/>
        <w:rPr>
          <w:rFonts w:ascii="Arial" w:cs="Arial" w:eastAsia="Arial" w:hAnsi="Arial"/>
          <w:color w:val="002060"/>
        </w:rPr>
      </w:pPr>
      <w:r w:rsidDel="00000000" w:rsidR="00000000" w:rsidRPr="00000000">
        <w:rPr>
          <w:rtl w:val="0"/>
        </w:rPr>
      </w:r>
    </w:p>
    <w:p w:rsidR="00000000" w:rsidDel="00000000" w:rsidP="00000000" w:rsidRDefault="00000000" w:rsidRPr="00000000" w14:paraId="000000A3">
      <w:pPr>
        <w:spacing w:after="0" w:line="240" w:lineRule="auto"/>
        <w:rPr>
          <w:rFonts w:ascii="Arial" w:cs="Arial" w:eastAsia="Arial" w:hAnsi="Arial"/>
          <w:color w:val="002060"/>
        </w:rPr>
      </w:pPr>
      <w:r w:rsidDel="00000000" w:rsidR="00000000" w:rsidRPr="00000000">
        <w:rPr>
          <w:rtl w:val="0"/>
        </w:rPr>
      </w:r>
    </w:p>
    <w:p w:rsidR="00000000" w:rsidDel="00000000" w:rsidP="00000000" w:rsidRDefault="00000000" w:rsidRPr="00000000" w14:paraId="000000A4">
      <w:pPr>
        <w:spacing w:after="0" w:line="240" w:lineRule="auto"/>
        <w:rPr>
          <w:rFonts w:ascii="Arial" w:cs="Arial" w:eastAsia="Arial" w:hAnsi="Arial"/>
          <w:color w:val="002060"/>
        </w:rPr>
      </w:pPr>
      <w:r w:rsidDel="00000000" w:rsidR="00000000" w:rsidRPr="00000000">
        <w:rPr>
          <w:rtl w:val="0"/>
        </w:rPr>
      </w:r>
    </w:p>
    <w:p w:rsidR="00000000" w:rsidDel="00000000" w:rsidP="00000000" w:rsidRDefault="00000000" w:rsidRPr="00000000" w14:paraId="000000A5">
      <w:pPr>
        <w:spacing w:after="0" w:line="240" w:lineRule="auto"/>
        <w:rPr>
          <w:rFonts w:ascii="Arial" w:cs="Arial" w:eastAsia="Arial" w:hAnsi="Arial"/>
          <w:color w:val="002060"/>
        </w:rPr>
      </w:pPr>
      <w:r w:rsidDel="00000000" w:rsidR="00000000" w:rsidRPr="00000000">
        <w:rPr>
          <w:rtl w:val="0"/>
        </w:rPr>
      </w:r>
    </w:p>
    <w:p w:rsidR="00000000" w:rsidDel="00000000" w:rsidP="00000000" w:rsidRDefault="00000000" w:rsidRPr="00000000" w14:paraId="000000A6">
      <w:pPr>
        <w:spacing w:after="0" w:line="240" w:lineRule="auto"/>
        <w:rPr>
          <w:rFonts w:ascii="Arial" w:cs="Arial" w:eastAsia="Arial" w:hAnsi="Arial"/>
          <w:b w:val="1"/>
          <w:color w:val="002060"/>
        </w:rPr>
      </w:pPr>
      <w:r w:rsidDel="00000000" w:rsidR="00000000" w:rsidRPr="00000000">
        <w:rPr>
          <w:rtl w:val="0"/>
        </w:rPr>
      </w:r>
    </w:p>
    <w:sectPr>
      <w:headerReference r:id="rId26" w:type="default"/>
      <w:pgSz w:h="16838" w:w="11906" w:orient="portrait"/>
      <w:pgMar w:bottom="1134" w:top="1417" w:left="1134" w:right="1134"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ourier New"/>
  <w:font w:name="Aptos"/>
  <w:font w:name="Play">
    <w:embedRegular w:fontKey="{00000000-0000-0000-0000-000000000000}" r:id="rId1" w:subsetted="0"/>
    <w:embedBold w:fontKey="{00000000-0000-0000-0000-000000000000}" r:id="rId2" w:subsetted="0"/>
  </w:font>
  <w:font w:name="Noto Sans Symbols">
    <w:embedRegular w:fontKey="{00000000-0000-0000-0000-000000000000}" r:id="rId3" w:subsetted="0"/>
    <w:embedBold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819"/>
        <w:tab w:val="right" w:leader="none" w:pos="9638"/>
      </w:tabs>
      <w:spacing w:after="0" w:before="0" w:line="240" w:lineRule="auto"/>
      <w:ind w:left="0" w:right="0" w:firstLine="0"/>
      <w:jc w:val="left"/>
      <w:rPr>
        <w:rFonts w:ascii="Aptos" w:cs="Aptos" w:eastAsia="Aptos" w:hAnsi="Aptos"/>
        <w:b w:val="0"/>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-373379</wp:posOffset>
          </wp:positionH>
          <wp:positionV relativeFrom="paragraph">
            <wp:posOffset>-80644</wp:posOffset>
          </wp:positionV>
          <wp:extent cx="1211580" cy="255270"/>
          <wp:effectExtent b="0" l="0" r="0" t="0"/>
          <wp:wrapNone/>
          <wp:docPr descr="Immagine che contiene schermata, Carattere, Blu elettrico, Blu intenso&#10;&#10;Descrizione generata automaticamente" id="355064542" name="image2.png"/>
          <a:graphic>
            <a:graphicData uri="http://schemas.openxmlformats.org/drawingml/2006/picture">
              <pic:pic>
                <pic:nvPicPr>
                  <pic:cNvPr descr="Immagine che contiene schermata, Carattere, Blu elettrico, Blu intenso&#10;&#10;Descrizione generata automaticamente" id="0" name="image2.png"/>
                  <pic:cNvPicPr preferRelativeResize="0"/>
                </pic:nvPicPr>
                <pic:blipFill>
                  <a:blip r:embed="rId1"/>
                  <a:srcRect b="0" l="0" r="0" t="0"/>
                  <a:stretch>
                    <a:fillRect/>
                  </a:stretch>
                </pic:blipFill>
                <pic:spPr>
                  <a:xfrm>
                    <a:off x="0" y="0"/>
                    <a:ext cx="1211580" cy="25527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6000750</wp:posOffset>
          </wp:positionH>
          <wp:positionV relativeFrom="paragraph">
            <wp:posOffset>-255903</wp:posOffset>
          </wp:positionV>
          <wp:extent cx="491490" cy="609600"/>
          <wp:effectExtent b="0" l="0" r="0" t="0"/>
          <wp:wrapNone/>
          <wp:docPr descr="Immagine che contiene Elementi grafici, grafica, clipart, design&#10;&#10;Descrizione generata automaticamente" id="355064543" name="image1.png"/>
          <a:graphic>
            <a:graphicData uri="http://schemas.openxmlformats.org/drawingml/2006/picture">
              <pic:pic>
                <pic:nvPicPr>
                  <pic:cNvPr descr="Immagine che contiene Elementi grafici, grafica, clipart, design&#10;&#10;Descrizione generata automaticamente" id="0" name="image1.png"/>
                  <pic:cNvPicPr preferRelativeResize="0"/>
                </pic:nvPicPr>
                <pic:blipFill>
                  <a:blip r:embed="rId2"/>
                  <a:srcRect b="0" l="0" r="0" t="0"/>
                  <a:stretch>
                    <a:fillRect/>
                  </a:stretch>
                </pic:blipFill>
                <pic:spPr>
                  <a:xfrm>
                    <a:off x="0" y="0"/>
                    <a:ext cx="491490" cy="609600"/>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ptos" w:cs="Aptos" w:eastAsia="Aptos" w:hAnsi="Aptos"/>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after="0" w:before="40" w:lineRule="auto"/>
    </w:pPr>
    <w:rPr>
      <w:i w:val="1"/>
      <w:color w:val="595959"/>
    </w:rPr>
  </w:style>
  <w:style w:type="paragraph" w:styleId="Title">
    <w:name w:val="Title"/>
    <w:basedOn w:val="Normal"/>
    <w:next w:val="Normal"/>
    <w:pPr>
      <w:spacing w:after="80" w:line="240" w:lineRule="auto"/>
    </w:pPr>
    <w:rPr>
      <w:rFonts w:ascii="Play" w:cs="Play" w:eastAsia="Play" w:hAnsi="Play"/>
      <w:sz w:val="56"/>
      <w:szCs w:val="56"/>
    </w:rPr>
  </w:style>
  <w:style w:type="paragraph" w:styleId="Normale" w:default="1">
    <w:name w:val="Normal"/>
    <w:uiPriority w:val="0"/>
    <w:qFormat w:val="1"/>
    <w:rsid w:val="07094B3F"/>
    <w:rPr>
      <w:noProof w:val="0"/>
      <w:lang w:val="en-GB"/>
    </w:rPr>
  </w:style>
  <w:style w:type="paragraph" w:styleId="Titolo1">
    <w:name w:val="heading 1"/>
    <w:basedOn w:val="Normale"/>
    <w:next w:val="Normale"/>
    <w:link w:val="Titolo1Carattere"/>
    <w:uiPriority w:val="9"/>
    <w:qFormat w:val="1"/>
    <w:rsid w:val="07094B3F"/>
    <w:pPr>
      <w:keepNext w:val="1"/>
      <w:keepLines w:val="1"/>
      <w:spacing w:after="80" w:before="360"/>
      <w:outlineLvl w:val="0"/>
    </w:pPr>
    <w:rPr>
      <w:rFonts w:ascii="Aptos Display" w:cs="" w:eastAsia="" w:hAnsi="Aptos Display" w:asciiTheme="majorAscii" w:cstheme="majorBidi" w:eastAsiaTheme="majorEastAsia" w:hAnsiTheme="majorAscii"/>
      <w:color w:val="0f4761" w:themeColor="accent1" w:themeShade="0000BF"/>
      <w:sz w:val="40"/>
      <w:szCs w:val="40"/>
    </w:rPr>
  </w:style>
  <w:style w:type="paragraph" w:styleId="Titolo2">
    <w:name w:val="heading 2"/>
    <w:basedOn w:val="Normale"/>
    <w:next w:val="Normale"/>
    <w:link w:val="Titolo2Carattere"/>
    <w:uiPriority w:val="9"/>
    <w:semiHidden w:val="1"/>
    <w:unhideWhenUsed w:val="1"/>
    <w:qFormat w:val="1"/>
    <w:rsid w:val="07094B3F"/>
    <w:pPr>
      <w:keepNext w:val="1"/>
      <w:keepLines w:val="1"/>
      <w:spacing w:after="80" w:before="160"/>
      <w:outlineLvl w:val="1"/>
    </w:pPr>
    <w:rPr>
      <w:rFonts w:ascii="Aptos Display" w:cs="" w:eastAsia="" w:hAnsi="Aptos Display" w:asciiTheme="majorAscii" w:cstheme="majorBidi" w:eastAsiaTheme="majorEastAsia" w:hAnsiTheme="majorAscii"/>
      <w:color w:val="0f4761" w:themeColor="accent1" w:themeShade="0000BF"/>
      <w:sz w:val="32"/>
      <w:szCs w:val="32"/>
    </w:rPr>
  </w:style>
  <w:style w:type="paragraph" w:styleId="Titolo3">
    <w:name w:val="heading 3"/>
    <w:basedOn w:val="Normale"/>
    <w:next w:val="Normale"/>
    <w:link w:val="Titolo3Carattere"/>
    <w:uiPriority w:val="9"/>
    <w:semiHidden w:val="1"/>
    <w:unhideWhenUsed w:val="1"/>
    <w:qFormat w:val="1"/>
    <w:rsid w:val="07094B3F"/>
    <w:pPr>
      <w:keepNext w:val="1"/>
      <w:keepLines w:val="1"/>
      <w:spacing w:after="80" w:before="160"/>
      <w:outlineLvl w:val="2"/>
    </w:pPr>
    <w:rPr>
      <w:rFonts w:cs="" w:eastAsia="" w:cstheme="majorBidi" w:eastAsiaTheme="majorEastAsia"/>
      <w:color w:val="0f4761" w:themeColor="accent1" w:themeShade="0000BF"/>
      <w:sz w:val="28"/>
      <w:szCs w:val="28"/>
    </w:rPr>
  </w:style>
  <w:style w:type="paragraph" w:styleId="Titolo4">
    <w:name w:val="heading 4"/>
    <w:basedOn w:val="Normale"/>
    <w:next w:val="Normale"/>
    <w:link w:val="Titolo4Carattere"/>
    <w:uiPriority w:val="9"/>
    <w:semiHidden w:val="1"/>
    <w:unhideWhenUsed w:val="1"/>
    <w:qFormat w:val="1"/>
    <w:rsid w:val="07094B3F"/>
    <w:pPr>
      <w:keepNext w:val="1"/>
      <w:keepLines w:val="1"/>
      <w:spacing w:after="40" w:before="80"/>
      <w:outlineLvl w:val="3"/>
    </w:pPr>
    <w:rPr>
      <w:rFonts w:cs="" w:eastAsia="" w:cstheme="majorBidi" w:eastAsiaTheme="majorEastAsia"/>
      <w:i w:val="1"/>
      <w:iCs w:val="1"/>
      <w:color w:val="0f4761" w:themeColor="accent1" w:themeShade="0000BF"/>
    </w:rPr>
  </w:style>
  <w:style w:type="paragraph" w:styleId="Titolo5">
    <w:name w:val="heading 5"/>
    <w:basedOn w:val="Normale"/>
    <w:next w:val="Normale"/>
    <w:link w:val="Titolo5Carattere"/>
    <w:uiPriority w:val="9"/>
    <w:semiHidden w:val="1"/>
    <w:unhideWhenUsed w:val="1"/>
    <w:qFormat w:val="1"/>
    <w:rsid w:val="07094B3F"/>
    <w:pPr>
      <w:keepNext w:val="1"/>
      <w:keepLines w:val="1"/>
      <w:spacing w:after="40" w:before="80"/>
      <w:outlineLvl w:val="4"/>
    </w:pPr>
    <w:rPr>
      <w:rFonts w:cs="" w:eastAsia="" w:cstheme="majorBidi" w:eastAsiaTheme="majorEastAsia"/>
      <w:color w:val="0f4761" w:themeColor="accent1" w:themeShade="0000BF"/>
    </w:rPr>
  </w:style>
  <w:style w:type="paragraph" w:styleId="Titolo6">
    <w:name w:val="heading 6"/>
    <w:basedOn w:val="Normale"/>
    <w:next w:val="Normale"/>
    <w:link w:val="Titolo6Carattere"/>
    <w:uiPriority w:val="9"/>
    <w:semiHidden w:val="1"/>
    <w:unhideWhenUsed w:val="1"/>
    <w:qFormat w:val="1"/>
    <w:rsid w:val="07094B3F"/>
    <w:pPr>
      <w:keepNext w:val="1"/>
      <w:keepLines w:val="1"/>
      <w:spacing w:after="0" w:before="40"/>
      <w:outlineLvl w:val="5"/>
    </w:pPr>
    <w:rPr>
      <w:rFonts w:cs="" w:eastAsia="" w:cstheme="majorBidi" w:eastAsiaTheme="majorEastAsia"/>
      <w:i w:val="1"/>
      <w:iCs w:val="1"/>
      <w:color w:val="595959" w:themeColor="text1" w:themeTint="0000A6"/>
    </w:rPr>
  </w:style>
  <w:style w:type="paragraph" w:styleId="Titolo7">
    <w:name w:val="heading 7"/>
    <w:basedOn w:val="Normale"/>
    <w:next w:val="Normale"/>
    <w:link w:val="Titolo7Carattere"/>
    <w:uiPriority w:val="9"/>
    <w:semiHidden w:val="1"/>
    <w:unhideWhenUsed w:val="1"/>
    <w:qFormat w:val="1"/>
    <w:rsid w:val="07094B3F"/>
    <w:pPr>
      <w:keepNext w:val="1"/>
      <w:keepLines w:val="1"/>
      <w:spacing w:after="0" w:before="40"/>
      <w:outlineLvl w:val="6"/>
    </w:pPr>
    <w:rPr>
      <w:rFonts w:cs="" w:eastAsia="" w:cstheme="majorBidi" w:eastAsiaTheme="majorEastAsia"/>
      <w:color w:val="595959" w:themeColor="text1" w:themeTint="0000A6"/>
    </w:rPr>
  </w:style>
  <w:style w:type="paragraph" w:styleId="Titolo8">
    <w:name w:val="heading 8"/>
    <w:basedOn w:val="Normale"/>
    <w:next w:val="Normale"/>
    <w:link w:val="Titolo8Carattere"/>
    <w:uiPriority w:val="9"/>
    <w:semiHidden w:val="1"/>
    <w:unhideWhenUsed w:val="1"/>
    <w:qFormat w:val="1"/>
    <w:rsid w:val="07094B3F"/>
    <w:pPr>
      <w:keepNext w:val="1"/>
      <w:keepLines w:val="1"/>
      <w:spacing w:after="0"/>
      <w:outlineLvl w:val="7"/>
    </w:pPr>
    <w:rPr>
      <w:rFonts w:cs="" w:eastAsia="" w:cstheme="majorBidi" w:eastAsiaTheme="majorEastAsia"/>
      <w:i w:val="1"/>
      <w:iCs w:val="1"/>
      <w:color w:val="272727"/>
    </w:rPr>
  </w:style>
  <w:style w:type="paragraph" w:styleId="Titolo9">
    <w:name w:val="heading 9"/>
    <w:basedOn w:val="Normale"/>
    <w:next w:val="Normale"/>
    <w:link w:val="Titolo9Carattere"/>
    <w:uiPriority w:val="9"/>
    <w:semiHidden w:val="1"/>
    <w:unhideWhenUsed w:val="1"/>
    <w:qFormat w:val="1"/>
    <w:rsid w:val="07094B3F"/>
    <w:pPr>
      <w:keepNext w:val="1"/>
      <w:keepLines w:val="1"/>
      <w:spacing w:after="0"/>
      <w:outlineLvl w:val="8"/>
    </w:pPr>
    <w:rPr>
      <w:rFonts w:cs="" w:eastAsia="" w:cstheme="majorBidi" w:eastAsiaTheme="majorEastAsia"/>
      <w:color w:val="272727"/>
    </w:rPr>
  </w:style>
  <w:style w:type="character" w:styleId="Carpredefinitoparagrafo" w:default="1">
    <w:name w:val="Default Paragraph Font"/>
    <w:uiPriority w:val="1"/>
    <w:semiHidden w:val="1"/>
    <w:unhideWhenUsed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numbering" w:styleId="Nessunelenco" w:default="1">
    <w:name w:val="No List"/>
    <w:uiPriority w:val="99"/>
    <w:semiHidden w:val="1"/>
    <w:unhideWhenUsed w:val="1"/>
  </w:style>
  <w:style w:type="character" w:styleId="Titolo1Carattere" w:customStyle="1">
    <w:name w:val="Titolo 1 Carattere"/>
    <w:basedOn w:val="Carpredefinitoparagrafo"/>
    <w:link w:val="Titolo1"/>
    <w:uiPriority w:val="9"/>
    <w:rsid w:val="0067578C"/>
    <w:rPr>
      <w:rFonts w:asciiTheme="majorHAnsi" w:cstheme="majorBidi" w:eastAsiaTheme="majorEastAsia" w:hAnsiTheme="majorHAnsi"/>
      <w:color w:val="0f4761" w:themeColor="accent1" w:themeShade="0000BF"/>
      <w:sz w:val="40"/>
      <w:szCs w:val="40"/>
    </w:rPr>
  </w:style>
  <w:style w:type="character" w:styleId="Titolo2Carattere" w:customStyle="1">
    <w:name w:val="Titolo 2 Carattere"/>
    <w:basedOn w:val="Carpredefinitoparagrafo"/>
    <w:link w:val="Titolo2"/>
    <w:uiPriority w:val="9"/>
    <w:semiHidden w:val="1"/>
    <w:rsid w:val="0067578C"/>
    <w:rPr>
      <w:rFonts w:asciiTheme="majorHAnsi" w:cstheme="majorBidi" w:eastAsiaTheme="majorEastAsia" w:hAnsiTheme="majorHAnsi"/>
      <w:color w:val="0f4761" w:themeColor="accent1" w:themeShade="0000BF"/>
      <w:sz w:val="32"/>
      <w:szCs w:val="32"/>
    </w:rPr>
  </w:style>
  <w:style w:type="character" w:styleId="Titolo3Carattere" w:customStyle="1">
    <w:name w:val="Titolo 3 Carattere"/>
    <w:basedOn w:val="Carpredefinitoparagrafo"/>
    <w:link w:val="Titolo3"/>
    <w:uiPriority w:val="9"/>
    <w:semiHidden w:val="1"/>
    <w:rsid w:val="0067578C"/>
    <w:rPr>
      <w:rFonts w:cstheme="majorBidi" w:eastAsiaTheme="majorEastAsia"/>
      <w:color w:val="0f4761" w:themeColor="accent1" w:themeShade="0000BF"/>
      <w:sz w:val="28"/>
      <w:szCs w:val="28"/>
    </w:rPr>
  </w:style>
  <w:style w:type="character" w:styleId="Titolo4Carattere" w:customStyle="1">
    <w:name w:val="Titolo 4 Carattere"/>
    <w:basedOn w:val="Carpredefinitoparagrafo"/>
    <w:link w:val="Titolo4"/>
    <w:uiPriority w:val="9"/>
    <w:semiHidden w:val="1"/>
    <w:rsid w:val="0067578C"/>
    <w:rPr>
      <w:rFonts w:cstheme="majorBidi" w:eastAsiaTheme="majorEastAsia"/>
      <w:i w:val="1"/>
      <w:iCs w:val="1"/>
      <w:color w:val="0f4761" w:themeColor="accent1" w:themeShade="0000BF"/>
    </w:rPr>
  </w:style>
  <w:style w:type="character" w:styleId="Titolo5Carattere" w:customStyle="1">
    <w:name w:val="Titolo 5 Carattere"/>
    <w:basedOn w:val="Carpredefinitoparagrafo"/>
    <w:link w:val="Titolo5"/>
    <w:uiPriority w:val="9"/>
    <w:semiHidden w:val="1"/>
    <w:rsid w:val="0067578C"/>
    <w:rPr>
      <w:rFonts w:cstheme="majorBidi" w:eastAsiaTheme="majorEastAsia"/>
      <w:color w:val="0f4761" w:themeColor="accent1" w:themeShade="0000BF"/>
    </w:rPr>
  </w:style>
  <w:style w:type="character" w:styleId="Titolo6Carattere" w:customStyle="1">
    <w:name w:val="Titolo 6 Carattere"/>
    <w:basedOn w:val="Carpredefinitoparagrafo"/>
    <w:link w:val="Titolo6"/>
    <w:uiPriority w:val="9"/>
    <w:semiHidden w:val="1"/>
    <w:rsid w:val="0067578C"/>
    <w:rPr>
      <w:rFonts w:cstheme="majorBidi" w:eastAsiaTheme="majorEastAsia"/>
      <w:i w:val="1"/>
      <w:iCs w:val="1"/>
      <w:color w:val="595959" w:themeColor="text1" w:themeTint="0000A6"/>
    </w:rPr>
  </w:style>
  <w:style w:type="character" w:styleId="Titolo7Carattere" w:customStyle="1">
    <w:name w:val="Titolo 7 Carattere"/>
    <w:basedOn w:val="Carpredefinitoparagrafo"/>
    <w:link w:val="Titolo7"/>
    <w:uiPriority w:val="9"/>
    <w:semiHidden w:val="1"/>
    <w:rsid w:val="0067578C"/>
    <w:rPr>
      <w:rFonts w:cstheme="majorBidi" w:eastAsiaTheme="majorEastAsia"/>
      <w:color w:val="595959" w:themeColor="text1" w:themeTint="0000A6"/>
    </w:rPr>
  </w:style>
  <w:style w:type="character" w:styleId="Titolo8Carattere" w:customStyle="1">
    <w:name w:val="Titolo 8 Carattere"/>
    <w:basedOn w:val="Carpredefinitoparagrafo"/>
    <w:link w:val="Titolo8"/>
    <w:uiPriority w:val="9"/>
    <w:semiHidden w:val="1"/>
    <w:rsid w:val="0067578C"/>
    <w:rPr>
      <w:rFonts w:cstheme="majorBidi" w:eastAsiaTheme="majorEastAsia"/>
      <w:i w:val="1"/>
      <w:iCs w:val="1"/>
      <w:color w:val="272727" w:themeColor="text1" w:themeTint="0000D8"/>
    </w:rPr>
  </w:style>
  <w:style w:type="character" w:styleId="Titolo9Carattere" w:customStyle="1">
    <w:name w:val="Titolo 9 Carattere"/>
    <w:basedOn w:val="Carpredefinitoparagrafo"/>
    <w:link w:val="Titolo9"/>
    <w:uiPriority w:val="9"/>
    <w:semiHidden w:val="1"/>
    <w:rsid w:val="0067578C"/>
    <w:rPr>
      <w:rFonts w:cstheme="majorBidi" w:eastAsiaTheme="majorEastAsia"/>
      <w:color w:val="272727" w:themeColor="text1" w:themeTint="0000D8"/>
    </w:rPr>
  </w:style>
  <w:style w:type="paragraph" w:styleId="Titolo">
    <w:name w:val="Title"/>
    <w:basedOn w:val="Normale"/>
    <w:next w:val="Normale"/>
    <w:link w:val="TitoloCarattere"/>
    <w:uiPriority w:val="10"/>
    <w:qFormat w:val="1"/>
    <w:rsid w:val="07094B3F"/>
    <w:pPr>
      <w:spacing w:after="80" w:line="240" w:lineRule="auto"/>
      <w:contextualSpacing w:val="1"/>
    </w:pPr>
    <w:rPr>
      <w:rFonts w:ascii="Aptos Display" w:cs="" w:eastAsia="" w:hAnsi="Aptos Display" w:asciiTheme="majorAscii" w:cstheme="majorBidi" w:eastAsiaTheme="majorEastAsia" w:hAnsiTheme="majorAscii"/>
      <w:sz w:val="56"/>
      <w:szCs w:val="56"/>
    </w:rPr>
  </w:style>
  <w:style w:type="character" w:styleId="TitoloCarattere" w:customStyle="1">
    <w:name w:val="Titolo Carattere"/>
    <w:basedOn w:val="Carpredefinitoparagrafo"/>
    <w:link w:val="Titolo"/>
    <w:uiPriority w:val="10"/>
    <w:rsid w:val="0067578C"/>
    <w:rPr>
      <w:rFonts w:asciiTheme="majorHAnsi" w:cstheme="majorBidi" w:eastAsiaTheme="majorEastAsia" w:hAnsiTheme="majorHAnsi"/>
      <w:spacing w:val="-10"/>
      <w:kern w:val="28"/>
      <w:sz w:val="56"/>
      <w:szCs w:val="56"/>
    </w:rPr>
  </w:style>
  <w:style w:type="paragraph" w:styleId="Sottotitolo">
    <w:name w:val="Subtitle"/>
    <w:basedOn w:val="Normale"/>
    <w:next w:val="Normale"/>
    <w:link w:val="SottotitoloCarattere"/>
    <w:uiPriority w:val="11"/>
    <w:qFormat w:val="1"/>
    <w:rsid w:val="07094B3F"/>
    <w:rPr>
      <w:rFonts w:cs="" w:eastAsia="" w:cstheme="majorBidi" w:eastAsiaTheme="majorEastAsia"/>
      <w:color w:val="595959" w:themeColor="text1" w:themeTint="0000A6"/>
      <w:sz w:val="28"/>
      <w:szCs w:val="28"/>
    </w:rPr>
  </w:style>
  <w:style w:type="character" w:styleId="SottotitoloCarattere" w:customStyle="1">
    <w:name w:val="Sottotitolo Carattere"/>
    <w:basedOn w:val="Carpredefinitoparagrafo"/>
    <w:link w:val="Sottotitolo"/>
    <w:uiPriority w:val="11"/>
    <w:rsid w:val="0067578C"/>
    <w:rPr>
      <w:rFonts w:cstheme="majorBidi" w:eastAsiaTheme="majorEastAsia"/>
      <w:color w:val="595959" w:themeColor="text1" w:themeTint="0000A6"/>
      <w:spacing w:val="15"/>
      <w:sz w:val="28"/>
      <w:szCs w:val="28"/>
    </w:rPr>
  </w:style>
  <w:style w:type="paragraph" w:styleId="Citazione">
    <w:name w:val="Quote"/>
    <w:basedOn w:val="Normale"/>
    <w:next w:val="Normale"/>
    <w:link w:val="CitazioneCarattere"/>
    <w:uiPriority w:val="29"/>
    <w:qFormat w:val="1"/>
    <w:rsid w:val="07094B3F"/>
    <w:pPr>
      <w:spacing w:before="160"/>
      <w:jc w:val="center"/>
    </w:pPr>
    <w:rPr>
      <w:i w:val="1"/>
      <w:iCs w:val="1"/>
      <w:color w:val="404040" w:themeColor="text1" w:themeTint="0000BF"/>
    </w:rPr>
  </w:style>
  <w:style w:type="character" w:styleId="CitazioneCarattere" w:customStyle="1">
    <w:name w:val="Citazione Carattere"/>
    <w:basedOn w:val="Carpredefinitoparagrafo"/>
    <w:link w:val="Citazione"/>
    <w:uiPriority w:val="29"/>
    <w:rsid w:val="0067578C"/>
    <w:rPr>
      <w:i w:val="1"/>
      <w:iCs w:val="1"/>
      <w:color w:val="404040" w:themeColor="text1" w:themeTint="0000BF"/>
    </w:rPr>
  </w:style>
  <w:style w:type="paragraph" w:styleId="Paragrafoelenco">
    <w:name w:val="List Paragraph"/>
    <w:basedOn w:val="Normale"/>
    <w:uiPriority w:val="34"/>
    <w:qFormat w:val="1"/>
    <w:rsid w:val="07094B3F"/>
    <w:pPr>
      <w:spacing/>
      <w:ind w:left="720"/>
      <w:contextualSpacing w:val="1"/>
    </w:pPr>
  </w:style>
  <w:style w:type="character" w:styleId="Enfasiintensa">
    <w:name w:val="Intense Emphasis"/>
    <w:basedOn w:val="Carpredefinitoparagrafo"/>
    <w:uiPriority w:val="21"/>
    <w:qFormat w:val="1"/>
    <w:rsid w:val="0067578C"/>
    <w:rPr>
      <w:i w:val="1"/>
      <w:iCs w:val="1"/>
      <w:color w:val="0f4761" w:themeColor="accent1" w:themeShade="0000BF"/>
    </w:rPr>
  </w:style>
  <w:style w:type="paragraph" w:styleId="Citazioneintensa">
    <w:name w:val="Intense Quote"/>
    <w:basedOn w:val="Normale"/>
    <w:next w:val="Normale"/>
    <w:link w:val="CitazioneintensaCarattere"/>
    <w:uiPriority w:val="30"/>
    <w:qFormat w:val="1"/>
    <w:rsid w:val="07094B3F"/>
    <w:pPr>
      <w:pBdr>
        <w:top w:color="0f4761" w:space="10" w:sz="4" w:themeColor="accent1" w:themeShade="0000BF" w:val="single"/>
        <w:bottom w:color="0f4761" w:space="10" w:sz="4" w:themeColor="accent1" w:themeShade="0000BF" w:val="single"/>
      </w:pBdr>
      <w:spacing w:after="360" w:before="360"/>
      <w:ind w:left="864" w:right="864"/>
      <w:jc w:val="center"/>
    </w:pPr>
    <w:rPr>
      <w:i w:val="1"/>
      <w:iCs w:val="1"/>
      <w:color w:val="0f4761" w:themeColor="accent1" w:themeShade="0000BF"/>
    </w:rPr>
  </w:style>
  <w:style w:type="character" w:styleId="CitazioneintensaCarattere" w:customStyle="1">
    <w:name w:val="Citazione intensa Carattere"/>
    <w:basedOn w:val="Carpredefinitoparagrafo"/>
    <w:link w:val="Citazioneintensa"/>
    <w:uiPriority w:val="30"/>
    <w:rsid w:val="0067578C"/>
    <w:rPr>
      <w:i w:val="1"/>
      <w:iCs w:val="1"/>
      <w:color w:val="0f4761" w:themeColor="accent1" w:themeShade="0000BF"/>
    </w:rPr>
  </w:style>
  <w:style w:type="character" w:styleId="Riferimentointenso">
    <w:name w:val="Intense Reference"/>
    <w:basedOn w:val="Carpredefinitoparagrafo"/>
    <w:uiPriority w:val="32"/>
    <w:qFormat w:val="1"/>
    <w:rsid w:val="0067578C"/>
    <w:rPr>
      <w:b w:val="1"/>
      <w:bCs w:val="1"/>
      <w:smallCaps w:val="1"/>
      <w:color w:val="0f4761" w:themeColor="accent1" w:themeShade="0000BF"/>
      <w:spacing w:val="5"/>
    </w:rPr>
  </w:style>
  <w:style w:type="paragraph" w:styleId="Intestazione">
    <w:name w:val="header"/>
    <w:basedOn w:val="Normale"/>
    <w:link w:val="IntestazioneCarattere"/>
    <w:uiPriority w:val="99"/>
    <w:unhideWhenUsed w:val="1"/>
    <w:rsid w:val="07094B3F"/>
    <w:pPr>
      <w:tabs>
        <w:tab w:val="center" w:leader="none" w:pos="4819"/>
        <w:tab w:val="right" w:leader="none" w:pos="9638"/>
      </w:tabs>
      <w:spacing w:after="0" w:line="240" w:lineRule="auto"/>
    </w:pPr>
  </w:style>
  <w:style w:type="character" w:styleId="IntestazioneCarattere" w:customStyle="1">
    <w:name w:val="Intestazione Carattere"/>
    <w:basedOn w:val="Carpredefinitoparagrafo"/>
    <w:link w:val="Intestazione"/>
    <w:uiPriority w:val="99"/>
    <w:rsid w:val="009B39C0"/>
  </w:style>
  <w:style w:type="paragraph" w:styleId="Pidipagina">
    <w:name w:val="footer"/>
    <w:basedOn w:val="Normale"/>
    <w:link w:val="PidipaginaCarattere"/>
    <w:uiPriority w:val="99"/>
    <w:unhideWhenUsed w:val="1"/>
    <w:rsid w:val="07094B3F"/>
    <w:pPr>
      <w:tabs>
        <w:tab w:val="center" w:leader="none" w:pos="4819"/>
        <w:tab w:val="right" w:leader="none" w:pos="9638"/>
      </w:tabs>
      <w:spacing w:after="0" w:line="240" w:lineRule="auto"/>
    </w:pPr>
  </w:style>
  <w:style w:type="character" w:styleId="PidipaginaCarattere" w:customStyle="1">
    <w:name w:val="Piè di pagina Carattere"/>
    <w:basedOn w:val="Carpredefinitoparagrafo"/>
    <w:link w:val="Pidipagina"/>
    <w:uiPriority w:val="99"/>
    <w:rsid w:val="009B39C0"/>
  </w:style>
  <w:style w:type="table" w:styleId="Grigliatabella">
    <w:name w:val="Table Grid"/>
    <w:basedOn w:val="Tabellanormale"/>
    <w:uiPriority w:val="39"/>
    <w:rsid w:val="00235604"/>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TOC1">
    <w:name w:val="toc 1"/>
    <w:basedOn w:val="Normale"/>
    <w:next w:val="Normale"/>
    <w:uiPriority w:val="39"/>
    <w:unhideWhenUsed w:val="1"/>
    <w:rsid w:val="07094B3F"/>
    <w:pPr>
      <w:spacing w:after="100"/>
    </w:pPr>
  </w:style>
  <w:style w:type="paragraph" w:styleId="TOC2">
    <w:name w:val="toc 2"/>
    <w:basedOn w:val="Normale"/>
    <w:next w:val="Normale"/>
    <w:uiPriority w:val="39"/>
    <w:unhideWhenUsed w:val="1"/>
    <w:rsid w:val="07094B3F"/>
    <w:pPr>
      <w:spacing w:after="100"/>
      <w:ind w:left="220"/>
    </w:pPr>
  </w:style>
  <w:style w:type="paragraph" w:styleId="TOC3">
    <w:name w:val="toc 3"/>
    <w:basedOn w:val="Normale"/>
    <w:next w:val="Normale"/>
    <w:uiPriority w:val="39"/>
    <w:unhideWhenUsed w:val="1"/>
    <w:rsid w:val="07094B3F"/>
    <w:pPr>
      <w:spacing w:after="100"/>
      <w:ind w:left="440"/>
    </w:pPr>
  </w:style>
  <w:style w:type="paragraph" w:styleId="TOC4">
    <w:name w:val="toc 4"/>
    <w:basedOn w:val="Normale"/>
    <w:next w:val="Normale"/>
    <w:uiPriority w:val="39"/>
    <w:unhideWhenUsed w:val="1"/>
    <w:rsid w:val="07094B3F"/>
    <w:pPr>
      <w:spacing w:after="100"/>
      <w:ind w:left="660"/>
    </w:pPr>
  </w:style>
  <w:style w:type="paragraph" w:styleId="TOC5">
    <w:name w:val="toc 5"/>
    <w:basedOn w:val="Normale"/>
    <w:next w:val="Normale"/>
    <w:uiPriority w:val="39"/>
    <w:unhideWhenUsed w:val="1"/>
    <w:rsid w:val="07094B3F"/>
    <w:pPr>
      <w:spacing w:after="100"/>
      <w:ind w:left="880"/>
    </w:pPr>
  </w:style>
  <w:style w:type="paragraph" w:styleId="TOC6">
    <w:name w:val="toc 6"/>
    <w:basedOn w:val="Normale"/>
    <w:next w:val="Normale"/>
    <w:uiPriority w:val="39"/>
    <w:unhideWhenUsed w:val="1"/>
    <w:rsid w:val="07094B3F"/>
    <w:pPr>
      <w:spacing w:after="100"/>
      <w:ind w:left="1100"/>
    </w:pPr>
  </w:style>
  <w:style w:type="paragraph" w:styleId="TOC7">
    <w:name w:val="toc 7"/>
    <w:basedOn w:val="Normale"/>
    <w:next w:val="Normale"/>
    <w:uiPriority w:val="39"/>
    <w:unhideWhenUsed w:val="1"/>
    <w:rsid w:val="07094B3F"/>
    <w:pPr>
      <w:spacing w:after="100"/>
      <w:ind w:left="1320"/>
    </w:pPr>
  </w:style>
  <w:style w:type="paragraph" w:styleId="TOC8">
    <w:name w:val="toc 8"/>
    <w:basedOn w:val="Normale"/>
    <w:next w:val="Normale"/>
    <w:uiPriority w:val="39"/>
    <w:unhideWhenUsed w:val="1"/>
    <w:rsid w:val="07094B3F"/>
    <w:pPr>
      <w:spacing w:after="100"/>
      <w:ind w:left="1540"/>
    </w:pPr>
  </w:style>
  <w:style w:type="paragraph" w:styleId="TOC9">
    <w:name w:val="toc 9"/>
    <w:basedOn w:val="Normale"/>
    <w:next w:val="Normale"/>
    <w:uiPriority w:val="39"/>
    <w:unhideWhenUsed w:val="1"/>
    <w:rsid w:val="07094B3F"/>
    <w:pPr>
      <w:spacing w:after="100"/>
      <w:ind w:left="1760"/>
    </w:pPr>
  </w:style>
  <w:style w:type="paragraph" w:styleId="EndnoteText">
    <w:name w:val="endnote text"/>
    <w:basedOn w:val="Normale"/>
    <w:link w:val="EndnoteTextChar"/>
    <w:uiPriority w:val="99"/>
    <w:semiHidden w:val="1"/>
    <w:unhideWhenUsed w:val="1"/>
    <w:rsid w:val="07094B3F"/>
    <w:pPr>
      <w:spacing w:after="0" w:line="240" w:lineRule="auto"/>
    </w:pPr>
    <w:rPr>
      <w:sz w:val="20"/>
      <w:szCs w:val="20"/>
    </w:rPr>
  </w:style>
  <w:style w:type="paragraph" w:styleId="FootnoteText">
    <w:name w:val="footnote text"/>
    <w:basedOn w:val="Normale"/>
    <w:link w:val="FootnoteTextChar"/>
    <w:uiPriority w:val="99"/>
    <w:semiHidden w:val="1"/>
    <w:unhideWhenUsed w:val="1"/>
    <w:rsid w:val="07094B3F"/>
    <w:pPr>
      <w:spacing w:after="0" w:line="240" w:lineRule="auto"/>
    </w:pPr>
    <w:rPr>
      <w:sz w:val="20"/>
      <w:szCs w:val="20"/>
    </w:rPr>
  </w:style>
  <w:style w:type="character" w:styleId="Hyperlink">
    <w:name w:val="Hyperlink"/>
    <w:basedOn w:val="Carpredefinitoparagrafo"/>
    <w:uiPriority w:val="99"/>
    <w:unhideWhenUsed w:val="1"/>
    <w:rPr>
      <w:color w:val="0563c1" w:themeColor="hyperlink"/>
      <w:u w:val="single"/>
    </w:rPr>
  </w:style>
  <w:style w:type="paragraph" w:styleId="Subtitle">
    <w:name w:val="Subtitle"/>
    <w:basedOn w:val="Normal"/>
    <w:next w:val="Normal"/>
    <w:pPr/>
    <w:rPr>
      <w:color w:val="595959"/>
      <w:sz w:val="28"/>
      <w:szCs w:val="2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www.gla.ac.uk/research/az/sustainablesolutions/ourprojects/gallant/gallantswork/researchproject5-communityenergy/" TargetMode="External"/><Relationship Id="rId22" Type="http://schemas.openxmlformats.org/officeDocument/2006/relationships/hyperlink" Target="https://www.glasgowsciencecentre.org/education-and-social-responsibility" TargetMode="External"/><Relationship Id="rId21" Type="http://schemas.openxmlformats.org/officeDocument/2006/relationships/hyperlink" Target="https://www.sustainablepractice.org/2021/12/07/opportunity-create4glasgow/" TargetMode="External"/><Relationship Id="rId24" Type="http://schemas.openxmlformats.org/officeDocument/2006/relationships/hyperlink" Target="https://www.gov.uk/government/news/glasgow-becomes-a-world-leading-smart-city" TargetMode="External"/><Relationship Id="rId23" Type="http://schemas.openxmlformats.org/officeDocument/2006/relationships/hyperlink" Target="https://www.glasgow.gov.uk/article/5707/The-Glasgow-Green-Deal"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glasgow.gov.uk/article/2695/10-million-research-hub-to-boost-Glasgow-s-transition-to-climate-resilience" TargetMode="External"/><Relationship Id="rId26" Type="http://schemas.openxmlformats.org/officeDocument/2006/relationships/header" Target="header1.xml"/><Relationship Id="rId25" Type="http://schemas.openxmlformats.org/officeDocument/2006/relationships/hyperlink" Target="https://www.gla.ac.uk/explore/unsdgs/"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gla.ac.uk/schools/education/research/fromlocaltoglobalresearch/researchprojects/gallant/" TargetMode="External"/><Relationship Id="rId8" Type="http://schemas.openxmlformats.org/officeDocument/2006/relationships/hyperlink" Target="https://www.gla.ac.uk/schools/education/research/fromlocaltoglobalresearch/researchprojects/gallant/" TargetMode="External"/><Relationship Id="rId11" Type="http://schemas.openxmlformats.org/officeDocument/2006/relationships/hyperlink" Target="https://w.cradall.org/research-and-development/cradall-projects/gallant-glasgow-living-lab-accelerating-novel" TargetMode="External"/><Relationship Id="rId10" Type="http://schemas.openxmlformats.org/officeDocument/2006/relationships/hyperlink" Target="https://www.glasgow.gov.uk/article/2695/10-million-research-hub-to-boost-Glasgow-s-transition-to-climate-resilience" TargetMode="External"/><Relationship Id="rId13" Type="http://schemas.openxmlformats.org/officeDocument/2006/relationships/hyperlink" Target="https://www.glasgowlife.org.uk/glasgows-learning/glasgow-cld-strategic-partnership" TargetMode="External"/><Relationship Id="rId12" Type="http://schemas.openxmlformats.org/officeDocument/2006/relationships/hyperlink" Target="https://w.cradall.org/research-and-development/cradall-projects/gallant-glasgow-living-lab-accelerating-novel" TargetMode="External"/><Relationship Id="rId15" Type="http://schemas.openxmlformats.org/officeDocument/2006/relationships/hyperlink" Target="https://www.gla.ac.uk/research/az/sustainablesolutions/ourprojects/gallant/gallantswork/researchproject4-promotingactivetravel/" TargetMode="External"/><Relationship Id="rId14" Type="http://schemas.openxmlformats.org/officeDocument/2006/relationships/hyperlink" Target="https://cradall.org/research-and-development/cradall-projects/gallant-glasgow-living-lab-accelerating-novel" TargetMode="External"/><Relationship Id="rId17" Type="http://schemas.openxmlformats.org/officeDocument/2006/relationships/hyperlink" Target="https://www.gla.ac.uk/research/az/sustainablesolutions/ourprojects/gallant/gallantswork/researchproject5-communityenergy/" TargetMode="External"/><Relationship Id="rId16" Type="http://schemas.openxmlformats.org/officeDocument/2006/relationships/hyperlink" Target="https://www.glasgow.gov.uk/article/8985/Active-Travel-Strategy" TargetMode="External"/><Relationship Id="rId19" Type="http://schemas.openxmlformats.org/officeDocument/2006/relationships/hyperlink" Target="https://galleryofmodernart.blog/sustainable-fashion/" TargetMode="External"/><Relationship Id="rId18" Type="http://schemas.openxmlformats.org/officeDocument/2006/relationships/hyperlink" Target="https://galleryofmodernart.blog/use-as-much-pressure-as-possible-2020-2023-by-sam-ainsley-scott-myles-and-ciara-phillips/"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Play-regular.ttf"/><Relationship Id="rId2" Type="http://schemas.openxmlformats.org/officeDocument/2006/relationships/font" Target="fonts/Play-bold.ttf"/><Relationship Id="rId3" Type="http://schemas.openxmlformats.org/officeDocument/2006/relationships/font" Target="fonts/NotoSansSymbols-regular.ttf"/><Relationship Id="rId4"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QtUWficJlq2ixuzXFR0BsChMc2A==">CgMxLjA4AHIhMVRwMmhyTnYtZ1JUQW5ud1ZmQWRSWVZPbThnLTdrSGhZ</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2024-07-05T09:07:00.0000000Z</dcterms:created>
  <dc:creator>Lorenzo Costantino</dc:creator>
</cp:coreProperties>
</file>